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5807">
      <w:pPr>
        <w:spacing w:line="360" w:lineRule="auto"/>
        <w:jc w:val="center"/>
        <w:rPr>
          <w:rFonts w:hint="eastAsia"/>
          <w:b/>
          <w:sz w:val="32"/>
          <w:szCs w:val="32"/>
        </w:rPr>
      </w:pPr>
      <w:r>
        <w:rPr>
          <w:rFonts w:hint="eastAsia"/>
          <w:b/>
          <w:sz w:val="32"/>
          <w:szCs w:val="32"/>
        </w:rPr>
        <w:t>《</w:t>
      </w:r>
      <w:r>
        <w:rPr>
          <w:rFonts w:ascii="宋体" w:hAnsi="宋体" w:hint="eastAsia"/>
          <w:b/>
          <w:sz w:val="32"/>
          <w:szCs w:val="32"/>
        </w:rPr>
        <w:t>真空技术</w:t>
      </w:r>
      <w:r>
        <w:rPr>
          <w:rFonts w:ascii="宋体" w:hAnsi="宋体" w:hint="eastAsia"/>
          <w:b/>
          <w:sz w:val="32"/>
          <w:szCs w:val="32"/>
        </w:rPr>
        <w:t xml:space="preserve"> </w:t>
      </w:r>
      <w:r>
        <w:rPr>
          <w:rFonts w:ascii="宋体" w:hAnsi="宋体" w:hint="eastAsia"/>
          <w:b/>
          <w:sz w:val="32"/>
          <w:szCs w:val="32"/>
        </w:rPr>
        <w:t>电力电容器真空干燥浸渍装置</w:t>
      </w:r>
      <w:r>
        <w:rPr>
          <w:rFonts w:hint="eastAsia"/>
          <w:b/>
          <w:sz w:val="32"/>
          <w:szCs w:val="32"/>
        </w:rPr>
        <w:t>》</w:t>
      </w:r>
      <w:r>
        <w:rPr>
          <w:rFonts w:hint="eastAsia"/>
          <w:b/>
          <w:sz w:val="32"/>
          <w:szCs w:val="32"/>
        </w:rPr>
        <w:t>编制说明</w:t>
      </w:r>
    </w:p>
    <w:p w:rsidR="00000000" w:rsidRDefault="00CD3D02">
      <w:pPr>
        <w:spacing w:line="360" w:lineRule="auto"/>
        <w:jc w:val="center"/>
        <w:rPr>
          <w:rFonts w:hint="eastAsia"/>
          <w:b/>
          <w:sz w:val="32"/>
          <w:szCs w:val="32"/>
        </w:rPr>
      </w:pPr>
      <w:r>
        <w:rPr>
          <w:rFonts w:hint="eastAsia"/>
          <w:b/>
          <w:sz w:val="32"/>
          <w:szCs w:val="32"/>
        </w:rPr>
        <w:t>（征求意见</w:t>
      </w:r>
      <w:r w:rsidR="00CF5807">
        <w:rPr>
          <w:rFonts w:hint="eastAsia"/>
          <w:b/>
          <w:sz w:val="32"/>
          <w:szCs w:val="32"/>
        </w:rPr>
        <w:t>稿</w:t>
      </w:r>
      <w:r>
        <w:rPr>
          <w:rFonts w:hint="eastAsia"/>
          <w:b/>
          <w:sz w:val="32"/>
          <w:szCs w:val="32"/>
        </w:rPr>
        <w:t>）</w:t>
      </w:r>
    </w:p>
    <w:p w:rsidR="00000000" w:rsidRDefault="00CF5807" w:rsidP="00B15930">
      <w:pPr>
        <w:spacing w:before="100" w:beforeAutospacing="1" w:line="360" w:lineRule="auto"/>
        <w:jc w:val="left"/>
        <w:rPr>
          <w:rFonts w:ascii="宋体" w:hAnsi="宋体" w:hint="eastAsia"/>
          <w:b/>
          <w:kern w:val="0"/>
          <w:sz w:val="24"/>
        </w:rPr>
      </w:pPr>
      <w:r>
        <w:rPr>
          <w:rFonts w:ascii="宋体" w:hAnsi="宋体" w:hint="eastAsia"/>
          <w:b/>
          <w:kern w:val="0"/>
          <w:sz w:val="24"/>
        </w:rPr>
        <w:t>一、工作简况</w:t>
      </w:r>
    </w:p>
    <w:p w:rsidR="00000000" w:rsidRDefault="00CF5807">
      <w:pPr>
        <w:spacing w:before="100" w:beforeAutospacing="1" w:line="360" w:lineRule="auto"/>
        <w:ind w:firstLineChars="200" w:firstLine="482"/>
        <w:jc w:val="left"/>
        <w:rPr>
          <w:rFonts w:ascii="宋体" w:hAnsi="宋体" w:hint="eastAsia"/>
          <w:b/>
          <w:kern w:val="0"/>
          <w:sz w:val="18"/>
          <w:szCs w:val="18"/>
        </w:rPr>
      </w:pPr>
      <w:r>
        <w:rPr>
          <w:rFonts w:ascii="宋体" w:hAnsi="宋体" w:hint="eastAsia"/>
          <w:b/>
          <w:kern w:val="0"/>
          <w:sz w:val="24"/>
        </w:rPr>
        <w:t xml:space="preserve">1 </w:t>
      </w:r>
      <w:r>
        <w:rPr>
          <w:rFonts w:ascii="宋体" w:hAnsi="宋体" w:hint="eastAsia"/>
          <w:b/>
          <w:kern w:val="0"/>
          <w:sz w:val="24"/>
        </w:rPr>
        <w:t>任务来源</w:t>
      </w:r>
    </w:p>
    <w:p w:rsidR="00000000" w:rsidRDefault="00CF5807">
      <w:pPr>
        <w:spacing w:line="460" w:lineRule="exact"/>
        <w:ind w:firstLineChars="200" w:firstLine="480"/>
        <w:rPr>
          <w:rFonts w:ascii="宋体" w:hAnsi="宋体" w:hint="eastAsia"/>
          <w:sz w:val="24"/>
        </w:rPr>
      </w:pPr>
      <w:r>
        <w:rPr>
          <w:rFonts w:ascii="宋体" w:hAnsi="宋体" w:hint="eastAsia"/>
          <w:sz w:val="24"/>
        </w:rPr>
        <w:t>本项目是根据</w:t>
      </w:r>
      <w:r>
        <w:rPr>
          <w:rFonts w:hint="eastAsia"/>
          <w:sz w:val="24"/>
        </w:rPr>
        <w:t>工业和信息化部</w:t>
      </w:r>
      <w:r>
        <w:rPr>
          <w:rFonts w:ascii="宋体" w:hAnsi="宋体" w:hint="eastAsia"/>
          <w:sz w:val="24"/>
        </w:rPr>
        <w:t>行业标准制修订计划（工信厅科</w:t>
      </w:r>
      <w:r>
        <w:rPr>
          <w:rFonts w:ascii="宋体" w:hAnsi="宋体" w:hint="eastAsia"/>
          <w:sz w:val="24"/>
        </w:rPr>
        <w:t>[</w:t>
      </w:r>
      <w:r w:rsidR="00CD3D02">
        <w:rPr>
          <w:rFonts w:ascii="宋体" w:hAnsi="宋体" w:hint="eastAsia"/>
          <w:sz w:val="24"/>
        </w:rPr>
        <w:t>2015</w:t>
      </w:r>
      <w:r>
        <w:rPr>
          <w:rFonts w:ascii="宋体" w:hAnsi="宋体" w:hint="eastAsia"/>
          <w:sz w:val="24"/>
        </w:rPr>
        <w:t>]</w:t>
      </w:r>
      <w:r>
        <w:rPr>
          <w:rFonts w:ascii="宋体" w:hAnsi="宋体" w:hint="eastAsia"/>
          <w:sz w:val="24"/>
        </w:rPr>
        <w:t>年</w:t>
      </w:r>
      <w:r w:rsidR="00CD3D02">
        <w:rPr>
          <w:rFonts w:ascii="宋体" w:hAnsi="宋体" w:hint="eastAsia"/>
          <w:sz w:val="24"/>
        </w:rPr>
        <w:t>429</w:t>
      </w:r>
      <w:r>
        <w:rPr>
          <w:rFonts w:ascii="宋体" w:hAnsi="宋体" w:hint="eastAsia"/>
          <w:sz w:val="24"/>
        </w:rPr>
        <w:t>号文），计划编号</w:t>
      </w:r>
      <w:r w:rsidR="00CD3D02" w:rsidRPr="003D754B">
        <w:rPr>
          <w:sz w:val="24"/>
        </w:rPr>
        <w:t>201</w:t>
      </w:r>
      <w:r w:rsidR="00CD3D02">
        <w:rPr>
          <w:rFonts w:hint="eastAsia"/>
          <w:sz w:val="24"/>
        </w:rPr>
        <w:t>5</w:t>
      </w:r>
      <w:r w:rsidR="00CD3D02" w:rsidRPr="003D754B">
        <w:rPr>
          <w:sz w:val="24"/>
        </w:rPr>
        <w:t>-</w:t>
      </w:r>
      <w:r w:rsidR="00CD3D02">
        <w:rPr>
          <w:rFonts w:hint="eastAsia"/>
          <w:sz w:val="24"/>
        </w:rPr>
        <w:t>0492</w:t>
      </w:r>
      <w:r w:rsidR="00CD3D02" w:rsidRPr="003D754B">
        <w:rPr>
          <w:sz w:val="24"/>
        </w:rPr>
        <w:t>T-JB</w:t>
      </w:r>
      <w:r>
        <w:rPr>
          <w:rFonts w:ascii="宋体" w:hAnsi="宋体" w:hint="eastAsia"/>
          <w:sz w:val="24"/>
        </w:rPr>
        <w:t>，项目名称“</w:t>
      </w:r>
      <w:r>
        <w:rPr>
          <w:rFonts w:ascii="宋体" w:hAnsi="宋体" w:hint="eastAsia"/>
          <w:bCs/>
          <w:sz w:val="24"/>
        </w:rPr>
        <w:t>真空技术</w:t>
      </w:r>
      <w:r>
        <w:rPr>
          <w:rFonts w:ascii="宋体" w:hAnsi="宋体" w:hint="eastAsia"/>
          <w:bCs/>
          <w:sz w:val="24"/>
        </w:rPr>
        <w:t xml:space="preserve"> </w:t>
      </w:r>
      <w:r>
        <w:rPr>
          <w:rFonts w:ascii="宋体" w:hAnsi="宋体" w:hint="eastAsia"/>
          <w:bCs/>
          <w:sz w:val="24"/>
        </w:rPr>
        <w:t>电力电容器真空干燥浸渍装置</w:t>
      </w:r>
      <w:r>
        <w:rPr>
          <w:rFonts w:ascii="宋体" w:hAnsi="宋体" w:hint="eastAsia"/>
          <w:sz w:val="24"/>
        </w:rPr>
        <w:t>”进行</w:t>
      </w:r>
      <w:r>
        <w:rPr>
          <w:rFonts w:ascii="宋体" w:hAnsi="宋体" w:hint="eastAsia"/>
          <w:sz w:val="24"/>
        </w:rPr>
        <w:t>制定</w:t>
      </w:r>
      <w:r>
        <w:rPr>
          <w:rFonts w:ascii="宋体" w:hAnsi="宋体" w:hint="eastAsia"/>
          <w:sz w:val="24"/>
        </w:rPr>
        <w:t>，主要起草单位：</w:t>
      </w:r>
      <w:r>
        <w:rPr>
          <w:rFonts w:ascii="宋体" w:hAnsi="宋体" w:hint="eastAsia"/>
          <w:sz w:val="24"/>
        </w:rPr>
        <w:t>宁波莱宝真空自动化技术有限公司</w:t>
      </w:r>
      <w:r>
        <w:rPr>
          <w:rFonts w:ascii="宋体" w:hAnsi="宋体" w:hint="eastAsia"/>
          <w:sz w:val="24"/>
        </w:rPr>
        <w:t>，</w:t>
      </w:r>
      <w:r>
        <w:rPr>
          <w:rFonts w:ascii="宋体" w:hAnsi="宋体" w:hint="eastAsia"/>
          <w:sz w:val="24"/>
        </w:rPr>
        <w:t>计划应完成时间</w:t>
      </w:r>
      <w:r>
        <w:rPr>
          <w:sz w:val="24"/>
        </w:rPr>
        <w:t>20</w:t>
      </w:r>
      <w:r>
        <w:rPr>
          <w:rFonts w:hint="eastAsia"/>
          <w:sz w:val="24"/>
        </w:rPr>
        <w:t>16</w:t>
      </w:r>
      <w:r>
        <w:rPr>
          <w:rFonts w:hint="eastAsia"/>
          <w:sz w:val="24"/>
        </w:rPr>
        <w:t>年</w:t>
      </w:r>
      <w:r>
        <w:rPr>
          <w:rFonts w:ascii="宋体" w:hAnsi="宋体" w:hint="eastAsia"/>
          <w:sz w:val="24"/>
        </w:rPr>
        <w:t>。</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 xml:space="preserve">2 </w:t>
      </w:r>
      <w:r>
        <w:rPr>
          <w:rFonts w:ascii="宋体" w:hAnsi="宋体" w:hint="eastAsia"/>
          <w:b/>
          <w:kern w:val="0"/>
          <w:sz w:val="24"/>
        </w:rPr>
        <w:t>主要工作过程</w:t>
      </w:r>
    </w:p>
    <w:p w:rsidR="00000000" w:rsidRDefault="00CF5807">
      <w:pPr>
        <w:spacing w:line="420" w:lineRule="exact"/>
        <w:ind w:firstLineChars="200" w:firstLine="480"/>
        <w:rPr>
          <w:rFonts w:ascii="宋体" w:hAnsi="宋体" w:hint="eastAsia"/>
          <w:sz w:val="24"/>
        </w:rPr>
      </w:pPr>
      <w:r>
        <w:rPr>
          <w:rFonts w:ascii="宋体" w:hAnsi="宋体" w:hint="eastAsia"/>
          <w:sz w:val="24"/>
        </w:rPr>
        <w:t>起草（草案、论证）阶段：计划下达后，</w:t>
      </w:r>
      <w:r>
        <w:rPr>
          <w:sz w:val="24"/>
        </w:rPr>
        <w:t>201</w:t>
      </w:r>
      <w:r w:rsidR="00CD3D02">
        <w:rPr>
          <w:rFonts w:hint="eastAsia"/>
          <w:sz w:val="24"/>
        </w:rPr>
        <w:t>5</w:t>
      </w:r>
      <w:r>
        <w:rPr>
          <w:rFonts w:hAnsi="宋体"/>
          <w:sz w:val="24"/>
        </w:rPr>
        <w:t>年</w:t>
      </w:r>
      <w:r>
        <w:rPr>
          <w:rFonts w:hAnsi="宋体" w:hint="eastAsia"/>
          <w:sz w:val="24"/>
        </w:rPr>
        <w:t>7</w:t>
      </w:r>
      <w:r>
        <w:rPr>
          <w:rFonts w:ascii="宋体" w:hAnsi="宋体"/>
          <w:sz w:val="24"/>
        </w:rPr>
        <w:t>月</w:t>
      </w:r>
      <w:r>
        <w:rPr>
          <w:rFonts w:ascii="宋体" w:hAnsi="宋体" w:hint="eastAsia"/>
          <w:sz w:val="24"/>
        </w:rPr>
        <w:t>初标委会组织各起草单位成立了“</w:t>
      </w:r>
      <w:r>
        <w:rPr>
          <w:rFonts w:ascii="宋体" w:hAnsi="宋体" w:hint="eastAsia"/>
          <w:bCs/>
          <w:sz w:val="24"/>
        </w:rPr>
        <w:t>真空技术</w:t>
      </w:r>
      <w:r>
        <w:rPr>
          <w:rFonts w:ascii="宋体" w:hAnsi="宋体" w:hint="eastAsia"/>
          <w:bCs/>
          <w:sz w:val="24"/>
        </w:rPr>
        <w:t xml:space="preserve"> </w:t>
      </w:r>
      <w:r>
        <w:rPr>
          <w:rFonts w:ascii="宋体" w:hAnsi="宋体" w:hint="eastAsia"/>
          <w:bCs/>
          <w:sz w:val="24"/>
        </w:rPr>
        <w:t>电力电容器真空干燥浸渍装置</w:t>
      </w:r>
      <w:r>
        <w:rPr>
          <w:rFonts w:ascii="宋体" w:hAnsi="宋体"/>
          <w:sz w:val="24"/>
        </w:rPr>
        <w:t>”</w:t>
      </w:r>
      <w:r>
        <w:rPr>
          <w:rFonts w:ascii="宋体" w:hAnsi="宋体" w:hint="eastAsia"/>
          <w:sz w:val="24"/>
        </w:rPr>
        <w:t>起草工作组，由</w:t>
      </w:r>
      <w:r>
        <w:rPr>
          <w:rFonts w:ascii="宋体" w:hAnsi="宋体" w:hint="eastAsia"/>
          <w:sz w:val="24"/>
        </w:rPr>
        <w:t>宁波莱宝</w:t>
      </w:r>
      <w:r>
        <w:rPr>
          <w:rFonts w:ascii="宋体" w:hAnsi="宋体" w:hint="eastAsia"/>
          <w:sz w:val="24"/>
        </w:rPr>
        <w:t>真空自动化技术</w:t>
      </w:r>
      <w:r>
        <w:rPr>
          <w:sz w:val="24"/>
        </w:rPr>
        <w:t>有限公司</w:t>
      </w:r>
      <w:r>
        <w:rPr>
          <w:rFonts w:hAnsi="宋体" w:hint="eastAsia"/>
          <w:sz w:val="24"/>
        </w:rPr>
        <w:t>担任主要起草工作，</w:t>
      </w:r>
      <w:r>
        <w:rPr>
          <w:rFonts w:ascii="宋体" w:hAnsi="宋体" w:hint="eastAsia"/>
          <w:sz w:val="24"/>
        </w:rPr>
        <w:t>确定工作方案</w:t>
      </w:r>
      <w:r>
        <w:rPr>
          <w:rFonts w:ascii="宋体" w:hAnsi="宋体" w:hint="eastAsia"/>
          <w:sz w:val="24"/>
        </w:rPr>
        <w:t>及相关计划</w:t>
      </w:r>
      <w:r>
        <w:rPr>
          <w:rFonts w:ascii="宋体" w:hAnsi="宋体"/>
          <w:sz w:val="24"/>
        </w:rPr>
        <w:t>，</w:t>
      </w:r>
      <w:r>
        <w:rPr>
          <w:rFonts w:ascii="宋体" w:hAnsi="宋体" w:hint="eastAsia"/>
          <w:sz w:val="24"/>
        </w:rPr>
        <w:t>对国内外</w:t>
      </w:r>
      <w:r>
        <w:rPr>
          <w:rFonts w:ascii="宋体" w:hAnsi="宋体" w:hint="eastAsia"/>
          <w:bCs/>
          <w:sz w:val="24"/>
        </w:rPr>
        <w:t>电力电容器真空干燥浸渍装置</w:t>
      </w:r>
      <w:r>
        <w:rPr>
          <w:rFonts w:ascii="宋体" w:hAnsi="宋体" w:hint="eastAsia"/>
          <w:sz w:val="24"/>
        </w:rPr>
        <w:t>的技术现状与发展情况进行了全面调研，同时广泛搜集和检索了国内外的技术资料。</w:t>
      </w:r>
      <w:r>
        <w:rPr>
          <w:rFonts w:ascii="宋体" w:hAnsi="宋体"/>
          <w:sz w:val="24"/>
        </w:rPr>
        <w:t>经过</w:t>
      </w:r>
      <w:r>
        <w:rPr>
          <w:rFonts w:ascii="宋体" w:hAnsi="宋体" w:hint="eastAsia"/>
          <w:sz w:val="24"/>
        </w:rPr>
        <w:t>大量的研究分析、资料查证工作</w:t>
      </w:r>
      <w:r>
        <w:rPr>
          <w:rFonts w:ascii="宋体" w:hAnsi="宋体"/>
          <w:bCs/>
          <w:sz w:val="24"/>
        </w:rPr>
        <w:t>，</w:t>
      </w:r>
      <w:r>
        <w:rPr>
          <w:rFonts w:ascii="宋体" w:hAnsi="宋体" w:hint="eastAsia"/>
          <w:bCs/>
          <w:sz w:val="24"/>
        </w:rPr>
        <w:t>结合</w:t>
      </w:r>
      <w:r>
        <w:rPr>
          <w:rFonts w:ascii="宋体" w:hAnsi="宋体" w:hint="eastAsia"/>
          <w:sz w:val="24"/>
        </w:rPr>
        <w:t>实际应用</w:t>
      </w:r>
      <w:r>
        <w:rPr>
          <w:rFonts w:ascii="宋体" w:hAnsi="宋体"/>
          <w:sz w:val="24"/>
        </w:rPr>
        <w:t>经验</w:t>
      </w:r>
      <w:r>
        <w:rPr>
          <w:rFonts w:ascii="宋体" w:hAnsi="宋体" w:hint="eastAsia"/>
          <w:sz w:val="24"/>
        </w:rPr>
        <w:t>，全面地总结和归纳</w:t>
      </w:r>
      <w:r>
        <w:rPr>
          <w:rFonts w:ascii="宋体" w:hAnsi="宋体"/>
          <w:sz w:val="24"/>
        </w:rPr>
        <w:t>，</w:t>
      </w:r>
      <w:r>
        <w:rPr>
          <w:rFonts w:ascii="宋体" w:hAnsi="宋体" w:hint="eastAsia"/>
          <w:sz w:val="24"/>
        </w:rPr>
        <w:t>在此基础上编制了《</w:t>
      </w:r>
      <w:r>
        <w:rPr>
          <w:rFonts w:ascii="宋体" w:hAnsi="宋体" w:hint="eastAsia"/>
          <w:bCs/>
          <w:sz w:val="24"/>
        </w:rPr>
        <w:t>真空技术</w:t>
      </w:r>
      <w:r>
        <w:rPr>
          <w:rFonts w:ascii="宋体" w:hAnsi="宋体" w:hint="eastAsia"/>
          <w:bCs/>
          <w:sz w:val="24"/>
        </w:rPr>
        <w:t xml:space="preserve"> </w:t>
      </w:r>
      <w:r>
        <w:rPr>
          <w:rFonts w:ascii="宋体" w:hAnsi="宋体" w:hint="eastAsia"/>
          <w:bCs/>
          <w:sz w:val="24"/>
        </w:rPr>
        <w:t>电力电容器真空干燥浸渍装置</w:t>
      </w:r>
      <w:r>
        <w:rPr>
          <w:rFonts w:ascii="宋体" w:hAnsi="宋体" w:hint="eastAsia"/>
          <w:sz w:val="24"/>
        </w:rPr>
        <w:t>》标准草案初稿，并组织专家对标准中的主要内容进行多次研讨和认真修改。于</w:t>
      </w:r>
      <w:r>
        <w:rPr>
          <w:sz w:val="24"/>
        </w:rPr>
        <w:t>201</w:t>
      </w:r>
      <w:r>
        <w:rPr>
          <w:rFonts w:hint="eastAsia"/>
          <w:sz w:val="24"/>
        </w:rPr>
        <w:t>5</w:t>
      </w:r>
      <w:r>
        <w:rPr>
          <w:rFonts w:hAnsi="宋体"/>
          <w:sz w:val="24"/>
        </w:rPr>
        <w:t>年</w:t>
      </w:r>
      <w:r w:rsidR="00CD3D02">
        <w:rPr>
          <w:rFonts w:hint="eastAsia"/>
          <w:sz w:val="24"/>
        </w:rPr>
        <w:t>9</w:t>
      </w:r>
      <w:r>
        <w:rPr>
          <w:rFonts w:ascii="宋体" w:hAnsi="宋体" w:hint="eastAsia"/>
          <w:sz w:val="24"/>
        </w:rPr>
        <w:t>月</w:t>
      </w:r>
      <w:r w:rsidR="00CD3D02">
        <w:rPr>
          <w:rFonts w:hint="eastAsia"/>
          <w:sz w:val="24"/>
        </w:rPr>
        <w:t>15</w:t>
      </w:r>
      <w:r>
        <w:rPr>
          <w:rFonts w:hAnsi="宋体"/>
          <w:sz w:val="24"/>
        </w:rPr>
        <w:t>日</w:t>
      </w:r>
      <w:r>
        <w:rPr>
          <w:rFonts w:ascii="宋体" w:hAnsi="宋体" w:hint="eastAsia"/>
          <w:sz w:val="24"/>
        </w:rPr>
        <w:t>形成标准征求意见稿，经组长审核后报至秘书处。</w:t>
      </w:r>
    </w:p>
    <w:p w:rsidR="00000000" w:rsidRDefault="00CF5807" w:rsidP="00846B15">
      <w:pPr>
        <w:spacing w:line="420" w:lineRule="exact"/>
        <w:ind w:firstLineChars="200" w:firstLine="480"/>
        <w:rPr>
          <w:rFonts w:ascii="宋体" w:hAnsi="宋体" w:hint="eastAsia"/>
          <w:kern w:val="0"/>
          <w:sz w:val="24"/>
        </w:rPr>
      </w:pPr>
      <w:r>
        <w:rPr>
          <w:rFonts w:ascii="宋体" w:hAnsi="宋体" w:hint="eastAsia"/>
          <w:sz w:val="24"/>
        </w:rPr>
        <w:t>征求意见阶段：</w:t>
      </w:r>
      <w:r w:rsidR="00846B15">
        <w:rPr>
          <w:rFonts w:ascii="宋体" w:hAnsi="宋体" w:hint="eastAsia"/>
          <w:kern w:val="0"/>
          <w:sz w:val="24"/>
        </w:rPr>
        <w:t xml:space="preserve"> </w:t>
      </w:r>
      <w:r w:rsidR="00B15930">
        <w:rPr>
          <w:rFonts w:ascii="宋体" w:hAnsi="宋体"/>
          <w:kern w:val="0"/>
          <w:sz w:val="24"/>
        </w:rPr>
        <w:t>……</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 xml:space="preserve">3 </w:t>
      </w:r>
      <w:r>
        <w:rPr>
          <w:rFonts w:ascii="宋体" w:hAnsi="宋体" w:hint="eastAsia"/>
          <w:b/>
          <w:kern w:val="0"/>
          <w:sz w:val="24"/>
        </w:rPr>
        <w:t>主要参加单位和工作组成员及其所做的工作等</w:t>
      </w:r>
    </w:p>
    <w:p w:rsidR="00B15930" w:rsidRDefault="00B15930">
      <w:pPr>
        <w:spacing w:line="360" w:lineRule="auto"/>
        <w:ind w:firstLineChars="200" w:firstLine="480"/>
        <w:jc w:val="left"/>
        <w:rPr>
          <w:rFonts w:ascii="宋体" w:hAnsi="宋体" w:hint="eastAsia"/>
          <w:sz w:val="24"/>
        </w:rPr>
      </w:pPr>
    </w:p>
    <w:p w:rsidR="00000000" w:rsidRDefault="00CF5807" w:rsidP="00B15930">
      <w:pPr>
        <w:spacing w:before="100" w:beforeAutospacing="1" w:line="360" w:lineRule="auto"/>
        <w:jc w:val="left"/>
        <w:rPr>
          <w:rFonts w:ascii="宋体" w:hAnsi="宋体" w:hint="eastAsia"/>
          <w:b/>
          <w:i/>
          <w:kern w:val="0"/>
          <w:szCs w:val="21"/>
        </w:rPr>
      </w:pPr>
      <w:r>
        <w:rPr>
          <w:rFonts w:ascii="宋体" w:hAnsi="宋体" w:hint="eastAsia"/>
          <w:b/>
          <w:kern w:val="0"/>
          <w:sz w:val="24"/>
        </w:rPr>
        <w:t>二、标准编制原则和主要内容</w:t>
      </w:r>
    </w:p>
    <w:p w:rsidR="00000000" w:rsidRDefault="00CF5807">
      <w:pPr>
        <w:spacing w:line="360" w:lineRule="auto"/>
        <w:jc w:val="left"/>
        <w:rPr>
          <w:rFonts w:ascii="宋体" w:hAnsi="宋体" w:hint="eastAsia"/>
          <w:b/>
          <w:i/>
          <w:kern w:val="0"/>
          <w:szCs w:val="21"/>
        </w:rPr>
      </w:pPr>
      <w:r>
        <w:rPr>
          <w:rFonts w:ascii="宋体" w:hAnsi="宋体" w:hint="eastAsia"/>
          <w:b/>
          <w:kern w:val="0"/>
          <w:sz w:val="24"/>
        </w:rPr>
        <w:t>1.</w:t>
      </w:r>
      <w:r>
        <w:rPr>
          <w:rFonts w:ascii="宋体" w:hAnsi="宋体" w:hint="eastAsia"/>
          <w:b/>
          <w:kern w:val="0"/>
          <w:sz w:val="24"/>
        </w:rPr>
        <w:t>标准编制原则</w:t>
      </w:r>
    </w:p>
    <w:p w:rsidR="00B15930" w:rsidRPr="003D754B" w:rsidRDefault="00B15930" w:rsidP="00B15930">
      <w:pPr>
        <w:spacing w:line="360" w:lineRule="auto"/>
        <w:ind w:firstLineChars="200" w:firstLine="480"/>
        <w:rPr>
          <w:kern w:val="0"/>
          <w:sz w:val="24"/>
        </w:rPr>
      </w:pPr>
      <w:r w:rsidRPr="003D754B">
        <w:rPr>
          <w:rFonts w:hAnsi="宋体"/>
          <w:sz w:val="24"/>
        </w:rPr>
        <w:t>本标准在</w:t>
      </w:r>
      <w:r w:rsidRPr="003D754B">
        <w:rPr>
          <w:rFonts w:hAnsi="宋体"/>
          <w:kern w:val="0"/>
          <w:sz w:val="24"/>
        </w:rPr>
        <w:t>修订工作中遵循</w:t>
      </w:r>
      <w:r w:rsidRPr="003D754B">
        <w:rPr>
          <w:kern w:val="0"/>
          <w:sz w:val="24"/>
        </w:rPr>
        <w:t>“</w:t>
      </w:r>
      <w:r w:rsidRPr="003D754B">
        <w:rPr>
          <w:rFonts w:hAnsi="宋体"/>
          <w:kern w:val="0"/>
          <w:sz w:val="24"/>
        </w:rPr>
        <w:t>面向市场、服务产业、自主制定、适时推出、及时修订、不断完善</w:t>
      </w:r>
      <w:r w:rsidRPr="003D754B">
        <w:rPr>
          <w:kern w:val="0"/>
          <w:sz w:val="24"/>
        </w:rPr>
        <w:t>”</w:t>
      </w:r>
      <w:r w:rsidRPr="003D754B">
        <w:rPr>
          <w:rFonts w:hAnsi="宋体"/>
          <w:kern w:val="0"/>
          <w:sz w:val="24"/>
        </w:rPr>
        <w:t>的原则，标准制定与技术创新、试验验证、产业推进、应用推广相结合，统筹推进。</w:t>
      </w:r>
    </w:p>
    <w:p w:rsidR="00000000" w:rsidRDefault="00B15930" w:rsidP="00B15930">
      <w:pPr>
        <w:spacing w:line="460" w:lineRule="exact"/>
        <w:ind w:firstLineChars="200" w:firstLine="480"/>
        <w:rPr>
          <w:rFonts w:hAnsi="宋体" w:hint="eastAsia"/>
          <w:sz w:val="24"/>
        </w:rPr>
      </w:pPr>
      <w:r w:rsidRPr="003D754B">
        <w:rPr>
          <w:rFonts w:hAnsi="宋体"/>
          <w:sz w:val="24"/>
        </w:rPr>
        <w:t>本标准在结构编写和内容编排等方面依据</w:t>
      </w:r>
      <w:r w:rsidRPr="003D754B">
        <w:rPr>
          <w:sz w:val="24"/>
        </w:rPr>
        <w:t>GB/T 1.1-2009</w:t>
      </w:r>
      <w:r w:rsidRPr="003D754B">
        <w:rPr>
          <w:rFonts w:hAnsi="宋体"/>
          <w:sz w:val="24"/>
        </w:rPr>
        <w:t>《标准化工作导则</w:t>
      </w:r>
      <w:r w:rsidRPr="003D754B">
        <w:rPr>
          <w:sz w:val="24"/>
        </w:rPr>
        <w:t xml:space="preserve">  </w:t>
      </w:r>
      <w:r w:rsidRPr="003D754B">
        <w:rPr>
          <w:rFonts w:hAnsi="宋体"/>
          <w:sz w:val="24"/>
        </w:rPr>
        <w:t>第</w:t>
      </w:r>
      <w:r w:rsidRPr="003D754B">
        <w:rPr>
          <w:sz w:val="24"/>
        </w:rPr>
        <w:t>1</w:t>
      </w:r>
      <w:r w:rsidRPr="003D754B">
        <w:rPr>
          <w:rFonts w:hAnsi="宋体"/>
          <w:sz w:val="24"/>
        </w:rPr>
        <w:t>部分：标准的结构和编写》</w:t>
      </w:r>
      <w:r w:rsidRPr="002E7CC1">
        <w:rPr>
          <w:rFonts w:hAnsi="宋体"/>
          <w:sz w:val="24"/>
        </w:rPr>
        <w:t>进行编写</w:t>
      </w:r>
      <w:r w:rsidRPr="003D754B">
        <w:rPr>
          <w:rFonts w:hAnsi="宋体"/>
          <w:sz w:val="24"/>
        </w:rPr>
        <w:t>。在确定本标准主要技术性能指标时，综合考虑生产企业的能力和用户的利益，寻求最大的经济、社会效益，充分体现了标准在技术上的先进性和技术上的合理性。</w:t>
      </w:r>
    </w:p>
    <w:p w:rsidR="00000000" w:rsidRDefault="00CF5807">
      <w:pPr>
        <w:spacing w:line="460" w:lineRule="exact"/>
        <w:rPr>
          <w:rFonts w:hAnsi="宋体" w:hint="eastAsia"/>
          <w:b/>
          <w:sz w:val="24"/>
        </w:rPr>
      </w:pPr>
      <w:r>
        <w:rPr>
          <w:b/>
          <w:sz w:val="24"/>
        </w:rPr>
        <w:t>2</w:t>
      </w:r>
      <w:r>
        <w:rPr>
          <w:rFonts w:hAnsi="宋体"/>
          <w:b/>
          <w:sz w:val="24"/>
        </w:rPr>
        <w:t>、</w:t>
      </w:r>
      <w:r w:rsidR="00B15930" w:rsidRPr="003D754B">
        <w:rPr>
          <w:rFonts w:hAnsi="宋体"/>
          <w:b/>
          <w:sz w:val="24"/>
        </w:rPr>
        <w:t>标准主要内容</w:t>
      </w:r>
    </w:p>
    <w:p w:rsidR="00000000" w:rsidRDefault="00CF5807">
      <w:pPr>
        <w:pStyle w:val="a3"/>
        <w:ind w:firstLine="480"/>
        <w:rPr>
          <w:rFonts w:hint="eastAsia"/>
          <w:sz w:val="24"/>
          <w:szCs w:val="24"/>
        </w:rPr>
      </w:pPr>
      <w:r>
        <w:rPr>
          <w:rFonts w:hint="eastAsia"/>
          <w:sz w:val="24"/>
          <w:szCs w:val="24"/>
        </w:rPr>
        <w:t>本标准规定了</w:t>
      </w:r>
      <w:r>
        <w:rPr>
          <w:rFonts w:hAnsi="宋体" w:hint="eastAsia"/>
          <w:bCs/>
          <w:sz w:val="24"/>
          <w:szCs w:val="24"/>
        </w:rPr>
        <w:t>电力电容器真空干燥浸渍装置</w:t>
      </w:r>
      <w:r>
        <w:rPr>
          <w:rFonts w:hint="eastAsia"/>
          <w:sz w:val="24"/>
          <w:szCs w:val="24"/>
        </w:rPr>
        <w:t>基本参数，技术要求，测试方法，检验规则，标志、包装、运输和贮存等。</w:t>
      </w:r>
    </w:p>
    <w:p w:rsidR="00000000" w:rsidRDefault="00CF5807">
      <w:pPr>
        <w:pStyle w:val="a3"/>
        <w:spacing w:line="360" w:lineRule="auto"/>
        <w:ind w:firstLine="480"/>
        <w:rPr>
          <w:rFonts w:hint="eastAsia"/>
          <w:sz w:val="24"/>
          <w:szCs w:val="24"/>
        </w:rPr>
      </w:pPr>
      <w:r>
        <w:rPr>
          <w:rFonts w:hint="eastAsia"/>
          <w:sz w:val="24"/>
          <w:szCs w:val="24"/>
        </w:rPr>
        <w:lastRenderedPageBreak/>
        <w:t>本标准适用于</w:t>
      </w:r>
      <w:r>
        <w:rPr>
          <w:rFonts w:hint="eastAsia"/>
          <w:sz w:val="24"/>
          <w:szCs w:val="24"/>
        </w:rPr>
        <w:t>电力电容器真空干燥浸渍处理过程中需要的真空干燥浸渍装置。</w:t>
      </w:r>
    </w:p>
    <w:p w:rsidR="00000000" w:rsidRDefault="00CF5807">
      <w:pPr>
        <w:pStyle w:val="a3"/>
        <w:spacing w:line="360" w:lineRule="auto"/>
        <w:ind w:firstLine="480"/>
        <w:rPr>
          <w:rFonts w:hint="eastAsia"/>
          <w:sz w:val="24"/>
          <w:szCs w:val="24"/>
        </w:rPr>
      </w:pPr>
      <w:r>
        <w:rPr>
          <w:rFonts w:hint="eastAsia"/>
          <w:sz w:val="24"/>
          <w:szCs w:val="24"/>
        </w:rPr>
        <w:t>本标准的编制是以</w:t>
      </w:r>
      <w:r>
        <w:rPr>
          <w:rFonts w:hint="eastAsia"/>
          <w:sz w:val="24"/>
          <w:szCs w:val="24"/>
        </w:rPr>
        <w:t>国内外先进的</w:t>
      </w:r>
      <w:r>
        <w:rPr>
          <w:rFonts w:hint="eastAsia"/>
          <w:sz w:val="24"/>
          <w:szCs w:val="24"/>
        </w:rPr>
        <w:t>电力电容器真空干燥浸渍工艺为依据，结合现阶段设备制造水平，从稳定性、高效性、经济性等方面提出要求</w:t>
      </w:r>
      <w:r>
        <w:rPr>
          <w:rFonts w:hint="eastAsia"/>
          <w:sz w:val="24"/>
          <w:szCs w:val="24"/>
        </w:rPr>
        <w:t>。</w:t>
      </w:r>
    </w:p>
    <w:p w:rsidR="00000000" w:rsidRDefault="00CF5807">
      <w:pPr>
        <w:pStyle w:val="a3"/>
        <w:spacing w:line="360" w:lineRule="auto"/>
        <w:ind w:firstLine="480"/>
        <w:rPr>
          <w:rFonts w:hint="eastAsia"/>
          <w:sz w:val="24"/>
          <w:szCs w:val="24"/>
        </w:rPr>
      </w:pPr>
      <w:r>
        <w:rPr>
          <w:rFonts w:hint="eastAsia"/>
          <w:sz w:val="24"/>
          <w:szCs w:val="24"/>
        </w:rPr>
        <w:t>本标准参考了国际上先进</w:t>
      </w:r>
      <w:r>
        <w:rPr>
          <w:rFonts w:hint="eastAsia"/>
          <w:sz w:val="24"/>
          <w:szCs w:val="24"/>
        </w:rPr>
        <w:t>电力电容器真空干燥浸渍装置性能指标，基本技术要求均不低于国际先进性能指标，并在部</w:t>
      </w:r>
      <w:r>
        <w:rPr>
          <w:rFonts w:hint="eastAsia"/>
          <w:sz w:val="24"/>
          <w:szCs w:val="24"/>
        </w:rPr>
        <w:t>分技术要求上结合中国国情，降低能耗，减少工艺时间。</w:t>
      </w:r>
    </w:p>
    <w:p w:rsidR="00B15930" w:rsidRDefault="00B15930" w:rsidP="00B15930">
      <w:pPr>
        <w:pStyle w:val="a3"/>
        <w:spacing w:line="360" w:lineRule="auto"/>
        <w:ind w:firstLineChars="0" w:firstLine="0"/>
        <w:rPr>
          <w:rFonts w:ascii="Times New Roman" w:hAnsi="宋体" w:hint="eastAsia"/>
          <w:b/>
          <w:sz w:val="24"/>
          <w:szCs w:val="24"/>
        </w:rPr>
      </w:pPr>
      <w:r>
        <w:rPr>
          <w:rFonts w:ascii="Times New Roman" w:hint="eastAsia"/>
          <w:b/>
          <w:sz w:val="24"/>
          <w:szCs w:val="24"/>
        </w:rPr>
        <w:t>3</w:t>
      </w:r>
      <w:r w:rsidRPr="003D754B">
        <w:rPr>
          <w:rFonts w:ascii="Times New Roman" w:hAnsi="宋体"/>
          <w:b/>
          <w:sz w:val="24"/>
          <w:szCs w:val="24"/>
        </w:rPr>
        <w:t>、解决的主要问题</w:t>
      </w:r>
    </w:p>
    <w:p w:rsidR="00B15930" w:rsidRDefault="006B69C7" w:rsidP="00F35758">
      <w:pPr>
        <w:spacing w:line="360" w:lineRule="auto"/>
        <w:ind w:firstLineChars="200" w:firstLine="480"/>
        <w:rPr>
          <w:rFonts w:hint="eastAsia"/>
          <w:sz w:val="24"/>
        </w:rPr>
      </w:pPr>
      <w:r w:rsidRPr="00F35758">
        <w:rPr>
          <w:rFonts w:hAnsi="宋体"/>
          <w:sz w:val="24"/>
        </w:rPr>
        <w:t>电力电容器是“输变电工程”及“轨道交通”（尤其是高速铁路工程）不可或缺的主要装备，真空干燥浸渍设备是制造电力电容器的关键设备，直接影响电力电容器的电气性能和产品质量。由于国内相关电力电容器厂使用的设备结构不同、技术要求及标准不一，无法满足高性能电力电容器的生产，造成了设备操作复杂、能耗大的情况。通过制定本标准可以规范和指导电力电容器专用真空干燥浸渍设备的制造，保证电力电容器的各项电气性能指标合格，降低电力电容器生产成本，与国外同类设备比较具有操作简明、维修方便、节能、环保等优势。同时可以规范和指导电力电容器行业新能源、新技术产品的生产</w:t>
      </w:r>
      <w:r w:rsidRPr="00F35758">
        <w:rPr>
          <w:rFonts w:hAnsi="宋体" w:hint="eastAsia"/>
          <w:sz w:val="24"/>
        </w:rPr>
        <w:t>。</w:t>
      </w:r>
    </w:p>
    <w:p w:rsidR="00000000" w:rsidRPr="00B15930" w:rsidRDefault="00B15930" w:rsidP="00B15930">
      <w:pPr>
        <w:pStyle w:val="a3"/>
        <w:spacing w:line="360" w:lineRule="auto"/>
        <w:ind w:firstLineChars="0" w:firstLine="0"/>
        <w:rPr>
          <w:rFonts w:hAnsi="宋体" w:hint="eastAsia"/>
          <w:b/>
          <w:sz w:val="24"/>
        </w:rPr>
      </w:pPr>
      <w:r w:rsidRPr="00B15930">
        <w:rPr>
          <w:rFonts w:ascii="Times New Roman" w:hAnsi="宋体"/>
          <w:b/>
          <w:sz w:val="24"/>
          <w:szCs w:val="24"/>
        </w:rPr>
        <w:t>三、主要试验（或验证）情况分析</w:t>
      </w:r>
    </w:p>
    <w:p w:rsidR="00000000" w:rsidRDefault="00CF5807">
      <w:pPr>
        <w:spacing w:line="360" w:lineRule="auto"/>
        <w:rPr>
          <w:sz w:val="24"/>
        </w:rPr>
      </w:pPr>
      <w:r>
        <w:rPr>
          <w:rFonts w:hint="eastAsia"/>
          <w:sz w:val="24"/>
        </w:rPr>
        <w:t>1.</w:t>
      </w:r>
      <w:r>
        <w:rPr>
          <w:sz w:val="24"/>
        </w:rPr>
        <w:t>按本</w:t>
      </w:r>
      <w:r>
        <w:rPr>
          <w:sz w:val="24"/>
        </w:rPr>
        <w:t>标准制定的</w:t>
      </w:r>
      <w:r>
        <w:rPr>
          <w:rFonts w:ascii="宋体" w:hAnsi="宋体" w:hint="eastAsia"/>
          <w:bCs/>
          <w:sz w:val="24"/>
        </w:rPr>
        <w:t>电力电容器真空干燥浸渍装置</w:t>
      </w:r>
      <w:r>
        <w:rPr>
          <w:sz w:val="24"/>
        </w:rPr>
        <w:t>主要指标</w:t>
      </w:r>
      <w:r>
        <w:rPr>
          <w:rFonts w:hint="eastAsia"/>
          <w:sz w:val="24"/>
        </w:rPr>
        <w:t>如下：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2"/>
        <w:gridCol w:w="3288"/>
        <w:gridCol w:w="2695"/>
      </w:tblGrid>
      <w:tr w:rsidR="00000000">
        <w:tc>
          <w:tcPr>
            <w:tcW w:w="5010" w:type="dxa"/>
            <w:gridSpan w:val="2"/>
            <w:vAlign w:val="center"/>
          </w:tcPr>
          <w:p w:rsidR="00000000" w:rsidRDefault="00CF5807">
            <w:pPr>
              <w:jc w:val="center"/>
              <w:rPr>
                <w:sz w:val="24"/>
              </w:rPr>
            </w:pPr>
            <w:r>
              <w:rPr>
                <w:sz w:val="24"/>
              </w:rPr>
              <w:t>指标</w:t>
            </w:r>
          </w:p>
        </w:tc>
        <w:tc>
          <w:tcPr>
            <w:tcW w:w="2695" w:type="dxa"/>
            <w:vAlign w:val="center"/>
          </w:tcPr>
          <w:p w:rsidR="00000000" w:rsidRDefault="00CF5807">
            <w:pPr>
              <w:jc w:val="center"/>
              <w:rPr>
                <w:sz w:val="24"/>
              </w:rPr>
            </w:pPr>
            <w:r>
              <w:rPr>
                <w:rFonts w:hint="eastAsia"/>
                <w:sz w:val="24"/>
              </w:rPr>
              <w:t>指标</w:t>
            </w:r>
            <w:r>
              <w:rPr>
                <w:sz w:val="24"/>
              </w:rPr>
              <w:t>值</w:t>
            </w:r>
          </w:p>
        </w:tc>
      </w:tr>
      <w:tr w:rsidR="00000000">
        <w:trPr>
          <w:trHeight w:val="272"/>
        </w:trPr>
        <w:tc>
          <w:tcPr>
            <w:tcW w:w="1722" w:type="dxa"/>
            <w:vMerge w:val="restart"/>
            <w:vAlign w:val="center"/>
          </w:tcPr>
          <w:p w:rsidR="00000000" w:rsidRDefault="00CF5807">
            <w:pPr>
              <w:rPr>
                <w:rFonts w:hint="eastAsia"/>
                <w:sz w:val="24"/>
              </w:rPr>
            </w:pPr>
            <w:r>
              <w:rPr>
                <w:rFonts w:hint="eastAsia"/>
                <w:sz w:val="24"/>
              </w:rPr>
              <w:t>压力</w:t>
            </w:r>
          </w:p>
        </w:tc>
        <w:tc>
          <w:tcPr>
            <w:tcW w:w="3288" w:type="dxa"/>
          </w:tcPr>
          <w:p w:rsidR="00000000" w:rsidRDefault="00CF5807">
            <w:pPr>
              <w:rPr>
                <w:rFonts w:hint="eastAsia"/>
                <w:sz w:val="24"/>
              </w:rPr>
            </w:pPr>
            <w:r>
              <w:rPr>
                <w:rFonts w:hint="eastAsia"/>
                <w:sz w:val="24"/>
              </w:rPr>
              <w:t>金属化膜</w:t>
            </w:r>
          </w:p>
        </w:tc>
        <w:tc>
          <w:tcPr>
            <w:tcW w:w="2695" w:type="dxa"/>
          </w:tcPr>
          <w:p w:rsidR="00000000" w:rsidRDefault="00CF5807">
            <w:pPr>
              <w:rPr>
                <w:rFonts w:ascii="宋体" w:hAnsi="宋体"/>
                <w:sz w:val="24"/>
              </w:rPr>
            </w:pPr>
            <w:r>
              <w:rPr>
                <w:rFonts w:ascii="宋体" w:hAnsi="宋体" w:cs="宋体" w:hint="eastAsia"/>
                <w:color w:val="000000"/>
                <w:kern w:val="0"/>
                <w:sz w:val="22"/>
                <w:szCs w:val="22"/>
              </w:rPr>
              <w:t>≤</w:t>
            </w:r>
            <w:r>
              <w:rPr>
                <w:rFonts w:ascii="宋体" w:hAnsi="宋体" w:cs="宋体" w:hint="eastAsia"/>
                <w:color w:val="000000"/>
                <w:kern w:val="0"/>
                <w:sz w:val="22"/>
                <w:szCs w:val="22"/>
              </w:rPr>
              <w:t>10</w:t>
            </w:r>
            <w:r w:rsidR="004D797E">
              <w:rPr>
                <w:rFonts w:hint="eastAsia"/>
                <w:sz w:val="24"/>
              </w:rPr>
              <w:t xml:space="preserve"> Pa</w:t>
            </w:r>
          </w:p>
        </w:tc>
      </w:tr>
      <w:tr w:rsidR="00000000">
        <w:trPr>
          <w:trHeight w:val="223"/>
        </w:trPr>
        <w:tc>
          <w:tcPr>
            <w:tcW w:w="1722" w:type="dxa"/>
            <w:vMerge/>
            <w:vAlign w:val="center"/>
          </w:tcPr>
          <w:p w:rsidR="00000000" w:rsidRDefault="00CF5807">
            <w:pPr>
              <w:rPr>
                <w:rFonts w:hint="eastAsia"/>
                <w:sz w:val="24"/>
              </w:rPr>
            </w:pPr>
          </w:p>
        </w:tc>
        <w:tc>
          <w:tcPr>
            <w:tcW w:w="3288" w:type="dxa"/>
          </w:tcPr>
          <w:p w:rsidR="00000000" w:rsidRDefault="00CF5807">
            <w:pPr>
              <w:rPr>
                <w:rFonts w:hint="eastAsia"/>
                <w:sz w:val="24"/>
              </w:rPr>
            </w:pPr>
            <w:r>
              <w:rPr>
                <w:rFonts w:hint="eastAsia"/>
                <w:sz w:val="24"/>
              </w:rPr>
              <w:t>薄膜</w:t>
            </w:r>
            <w:r>
              <w:rPr>
                <w:rFonts w:hint="eastAsia"/>
                <w:sz w:val="24"/>
              </w:rPr>
              <w:t>+</w:t>
            </w:r>
            <w:r>
              <w:rPr>
                <w:rFonts w:hint="eastAsia"/>
                <w:sz w:val="24"/>
              </w:rPr>
              <w:t>铝箔</w:t>
            </w:r>
          </w:p>
        </w:tc>
        <w:tc>
          <w:tcPr>
            <w:tcW w:w="2695" w:type="dxa"/>
          </w:tcPr>
          <w:p w:rsidR="00000000" w:rsidRDefault="00CF5807">
            <w:pPr>
              <w:rPr>
                <w:rFonts w:ascii="宋体" w:hAnsi="宋体"/>
                <w:sz w:val="24"/>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sidR="004D797E">
              <w:rPr>
                <w:rFonts w:hint="eastAsia"/>
                <w:sz w:val="24"/>
              </w:rPr>
              <w:t xml:space="preserve"> Pa</w:t>
            </w:r>
          </w:p>
        </w:tc>
      </w:tr>
      <w:tr w:rsidR="00000000">
        <w:trPr>
          <w:trHeight w:val="223"/>
        </w:trPr>
        <w:tc>
          <w:tcPr>
            <w:tcW w:w="1722" w:type="dxa"/>
            <w:vAlign w:val="center"/>
          </w:tcPr>
          <w:p w:rsidR="00000000" w:rsidRDefault="00CF5807">
            <w:pPr>
              <w:rPr>
                <w:rFonts w:hint="eastAsia"/>
                <w:sz w:val="24"/>
              </w:rPr>
            </w:pPr>
            <w:r>
              <w:rPr>
                <w:rFonts w:hint="eastAsia"/>
                <w:sz w:val="24"/>
              </w:rPr>
              <w:t>温差</w:t>
            </w:r>
          </w:p>
        </w:tc>
        <w:tc>
          <w:tcPr>
            <w:tcW w:w="3288" w:type="dxa"/>
          </w:tcPr>
          <w:p w:rsidR="00000000" w:rsidRDefault="00CF5807">
            <w:pPr>
              <w:rPr>
                <w:rFonts w:hint="eastAsia"/>
                <w:sz w:val="24"/>
              </w:rPr>
            </w:pPr>
            <w:r>
              <w:rPr>
                <w:rFonts w:hint="eastAsia"/>
                <w:sz w:val="24"/>
              </w:rPr>
              <w:t>无产品状态</w:t>
            </w:r>
          </w:p>
        </w:tc>
        <w:tc>
          <w:tcPr>
            <w:tcW w:w="2695" w:type="dxa"/>
          </w:tcPr>
          <w:p w:rsidR="00000000" w:rsidRDefault="00CF5807">
            <w:pPr>
              <w:rPr>
                <w:rFonts w:hint="eastAsia"/>
                <w:sz w:val="24"/>
              </w:rPr>
            </w:pPr>
            <w:r>
              <w:rPr>
                <w:rFonts w:ascii="宋体" w:hAnsi="宋体" w:cs="宋体" w:hint="eastAsia"/>
                <w:color w:val="000000"/>
                <w:kern w:val="0"/>
                <w:sz w:val="22"/>
                <w:szCs w:val="22"/>
              </w:rPr>
              <w:t>≤</w:t>
            </w:r>
            <w:r>
              <w:rPr>
                <w:rFonts w:hint="eastAsia"/>
                <w:sz w:val="24"/>
              </w:rPr>
              <w:t>3</w:t>
            </w:r>
            <w:r>
              <w:rPr>
                <w:rFonts w:hint="eastAsia"/>
                <w:sz w:val="24"/>
              </w:rPr>
              <w:t>℃</w:t>
            </w:r>
          </w:p>
        </w:tc>
      </w:tr>
      <w:tr w:rsidR="00000000">
        <w:trPr>
          <w:trHeight w:val="223"/>
        </w:trPr>
        <w:tc>
          <w:tcPr>
            <w:tcW w:w="1722" w:type="dxa"/>
            <w:vMerge w:val="restart"/>
            <w:vAlign w:val="center"/>
          </w:tcPr>
          <w:p w:rsidR="00000000" w:rsidRDefault="00CF5807">
            <w:pPr>
              <w:rPr>
                <w:rFonts w:hint="eastAsia"/>
                <w:sz w:val="24"/>
              </w:rPr>
            </w:pPr>
            <w:r>
              <w:rPr>
                <w:rFonts w:hint="eastAsia"/>
                <w:sz w:val="24"/>
              </w:rPr>
              <w:t>漏率</w:t>
            </w:r>
          </w:p>
        </w:tc>
        <w:tc>
          <w:tcPr>
            <w:tcW w:w="3288" w:type="dxa"/>
          </w:tcPr>
          <w:p w:rsidR="00000000" w:rsidRDefault="00CF5807" w:rsidP="004D797E">
            <w:pPr>
              <w:rPr>
                <w:rFonts w:hint="eastAsia"/>
                <w:sz w:val="24"/>
              </w:rPr>
            </w:pPr>
            <w:r>
              <w:rPr>
                <w:rFonts w:hint="eastAsia"/>
                <w:sz w:val="24"/>
              </w:rPr>
              <w:t>容积：＜</w:t>
            </w:r>
            <w:r>
              <w:rPr>
                <w:rFonts w:hint="eastAsia"/>
                <w:sz w:val="24"/>
              </w:rPr>
              <w:t>10000</w:t>
            </w:r>
            <w:r w:rsidR="004D797E">
              <w:rPr>
                <w:rFonts w:hint="eastAsia"/>
                <w:sz w:val="24"/>
              </w:rPr>
              <w:t xml:space="preserve"> L</w:t>
            </w:r>
          </w:p>
        </w:tc>
        <w:tc>
          <w:tcPr>
            <w:tcW w:w="2695" w:type="dxa"/>
          </w:tcPr>
          <w:p w:rsidR="00000000" w:rsidRDefault="00CF5807">
            <w:pPr>
              <w:rPr>
                <w:rFonts w:hint="eastAsia"/>
                <w:sz w:val="24"/>
              </w:rPr>
            </w:pPr>
            <w:r>
              <w:rPr>
                <w:rFonts w:ascii="宋体" w:hAnsi="宋体" w:cs="宋体" w:hint="eastAsia"/>
                <w:color w:val="000000"/>
                <w:kern w:val="0"/>
                <w:sz w:val="22"/>
                <w:szCs w:val="22"/>
              </w:rPr>
              <w:t>≤</w:t>
            </w:r>
            <w:r>
              <w:rPr>
                <w:rFonts w:hint="eastAsia"/>
                <w:sz w:val="24"/>
              </w:rPr>
              <w:t>5 Pa</w:t>
            </w:r>
            <w:r w:rsidR="004D797E">
              <w:rPr>
                <w:sz w:val="24"/>
              </w:rPr>
              <w:t>∙</w:t>
            </w:r>
            <w:r>
              <w:rPr>
                <w:rFonts w:hint="eastAsia"/>
                <w:sz w:val="24"/>
              </w:rPr>
              <w:t>L/s</w:t>
            </w:r>
          </w:p>
        </w:tc>
      </w:tr>
      <w:tr w:rsidR="00000000">
        <w:trPr>
          <w:trHeight w:val="223"/>
        </w:trPr>
        <w:tc>
          <w:tcPr>
            <w:tcW w:w="1722" w:type="dxa"/>
            <w:vMerge/>
            <w:vAlign w:val="center"/>
          </w:tcPr>
          <w:p w:rsidR="00000000" w:rsidRDefault="00CF5807">
            <w:pPr>
              <w:rPr>
                <w:rFonts w:hint="eastAsia"/>
                <w:sz w:val="24"/>
              </w:rPr>
            </w:pPr>
          </w:p>
        </w:tc>
        <w:tc>
          <w:tcPr>
            <w:tcW w:w="3288" w:type="dxa"/>
          </w:tcPr>
          <w:p w:rsidR="00000000" w:rsidRDefault="00CF5807">
            <w:pPr>
              <w:rPr>
                <w:rFonts w:hint="eastAsia"/>
                <w:sz w:val="24"/>
              </w:rPr>
            </w:pPr>
            <w:r>
              <w:rPr>
                <w:rFonts w:hint="eastAsia"/>
                <w:sz w:val="24"/>
              </w:rPr>
              <w:t>容积：</w:t>
            </w:r>
            <w:r>
              <w:rPr>
                <w:rFonts w:hint="eastAsia"/>
                <w:sz w:val="24"/>
              </w:rPr>
              <w:t>10000-30000</w:t>
            </w:r>
            <w:r w:rsidR="004D797E">
              <w:rPr>
                <w:rFonts w:hint="eastAsia"/>
                <w:sz w:val="24"/>
              </w:rPr>
              <w:t xml:space="preserve"> L</w:t>
            </w:r>
          </w:p>
        </w:tc>
        <w:tc>
          <w:tcPr>
            <w:tcW w:w="2695" w:type="dxa"/>
          </w:tcPr>
          <w:p w:rsidR="00000000" w:rsidRDefault="00CF5807">
            <w:pPr>
              <w:rPr>
                <w:rFonts w:hint="eastAsia"/>
                <w:sz w:val="24"/>
              </w:rPr>
            </w:pPr>
            <w:r>
              <w:rPr>
                <w:rFonts w:ascii="宋体" w:hAnsi="宋体" w:cs="宋体" w:hint="eastAsia"/>
                <w:color w:val="000000"/>
                <w:kern w:val="0"/>
                <w:sz w:val="22"/>
                <w:szCs w:val="22"/>
              </w:rPr>
              <w:t>≤</w:t>
            </w:r>
            <w:r>
              <w:rPr>
                <w:rFonts w:hint="eastAsia"/>
                <w:sz w:val="24"/>
              </w:rPr>
              <w:t>7</w:t>
            </w:r>
            <w:r w:rsidR="004D797E">
              <w:rPr>
                <w:rFonts w:hint="eastAsia"/>
                <w:sz w:val="24"/>
              </w:rPr>
              <w:t xml:space="preserve"> Pa</w:t>
            </w:r>
            <w:r w:rsidR="004D797E">
              <w:rPr>
                <w:sz w:val="24"/>
              </w:rPr>
              <w:t>∙</w:t>
            </w:r>
            <w:r w:rsidR="004D797E">
              <w:rPr>
                <w:rFonts w:hint="eastAsia"/>
                <w:sz w:val="24"/>
              </w:rPr>
              <w:t>L/s</w:t>
            </w:r>
          </w:p>
        </w:tc>
      </w:tr>
      <w:tr w:rsidR="00000000">
        <w:trPr>
          <w:trHeight w:val="223"/>
        </w:trPr>
        <w:tc>
          <w:tcPr>
            <w:tcW w:w="1722" w:type="dxa"/>
            <w:vMerge/>
            <w:vAlign w:val="center"/>
          </w:tcPr>
          <w:p w:rsidR="00000000" w:rsidRDefault="00CF5807">
            <w:pPr>
              <w:rPr>
                <w:rFonts w:hint="eastAsia"/>
                <w:sz w:val="24"/>
              </w:rPr>
            </w:pPr>
          </w:p>
        </w:tc>
        <w:tc>
          <w:tcPr>
            <w:tcW w:w="3288" w:type="dxa"/>
          </w:tcPr>
          <w:p w:rsidR="00000000" w:rsidRDefault="00CF5807">
            <w:pPr>
              <w:rPr>
                <w:rFonts w:hint="eastAsia"/>
                <w:sz w:val="24"/>
              </w:rPr>
            </w:pPr>
            <w:r>
              <w:rPr>
                <w:rFonts w:hint="eastAsia"/>
                <w:sz w:val="24"/>
              </w:rPr>
              <w:t>容积：＞</w:t>
            </w:r>
            <w:r>
              <w:rPr>
                <w:rFonts w:hint="eastAsia"/>
                <w:sz w:val="24"/>
              </w:rPr>
              <w:t>30000</w:t>
            </w:r>
            <w:r w:rsidR="004D797E">
              <w:rPr>
                <w:rFonts w:hint="eastAsia"/>
                <w:sz w:val="24"/>
              </w:rPr>
              <w:t xml:space="preserve"> L</w:t>
            </w:r>
          </w:p>
        </w:tc>
        <w:tc>
          <w:tcPr>
            <w:tcW w:w="2695" w:type="dxa"/>
          </w:tcPr>
          <w:p w:rsidR="00000000" w:rsidRDefault="00CF5807">
            <w:pPr>
              <w:rPr>
                <w:rFonts w:hint="eastAsia"/>
                <w:sz w:val="24"/>
              </w:rPr>
            </w:pPr>
            <w:r>
              <w:rPr>
                <w:rFonts w:ascii="宋体" w:hAnsi="宋体" w:cs="宋体" w:hint="eastAsia"/>
                <w:color w:val="000000"/>
                <w:kern w:val="0"/>
                <w:sz w:val="22"/>
                <w:szCs w:val="22"/>
              </w:rPr>
              <w:t>≤</w:t>
            </w:r>
            <w:r w:rsidR="004D797E">
              <w:rPr>
                <w:rFonts w:hint="eastAsia"/>
                <w:sz w:val="24"/>
              </w:rPr>
              <w:t>8 Pa</w:t>
            </w:r>
            <w:r w:rsidR="004D797E">
              <w:rPr>
                <w:sz w:val="24"/>
              </w:rPr>
              <w:t>∙</w:t>
            </w:r>
            <w:r w:rsidR="004D797E">
              <w:rPr>
                <w:rFonts w:hint="eastAsia"/>
                <w:sz w:val="24"/>
              </w:rPr>
              <w:t>L/s</w:t>
            </w:r>
          </w:p>
        </w:tc>
      </w:tr>
    </w:tbl>
    <w:p w:rsidR="00000000" w:rsidRDefault="00CF5807">
      <w:pPr>
        <w:numPr>
          <w:ilvl w:val="0"/>
          <w:numId w:val="2"/>
        </w:numPr>
        <w:spacing w:line="420" w:lineRule="exact"/>
        <w:rPr>
          <w:rFonts w:hAnsi="宋体" w:hint="eastAsia"/>
          <w:sz w:val="24"/>
        </w:rPr>
      </w:pPr>
      <w:r>
        <w:rPr>
          <w:rFonts w:hAnsi="宋体" w:hint="eastAsia"/>
          <w:sz w:val="24"/>
        </w:rPr>
        <w:t>以上主指标要求均以国内外先进电力电容器真空干燥浸渍工艺为参考标准，结合目前设备制</w:t>
      </w:r>
    </w:p>
    <w:p w:rsidR="00000000" w:rsidRDefault="00CF5807">
      <w:pPr>
        <w:spacing w:line="420" w:lineRule="exact"/>
        <w:rPr>
          <w:rFonts w:hAnsi="宋体" w:hint="eastAsia"/>
          <w:sz w:val="24"/>
        </w:rPr>
      </w:pPr>
      <w:r>
        <w:rPr>
          <w:rFonts w:hAnsi="宋体" w:hint="eastAsia"/>
          <w:sz w:val="24"/>
        </w:rPr>
        <w:t xml:space="preserve">  </w:t>
      </w:r>
      <w:r>
        <w:rPr>
          <w:rFonts w:hAnsi="宋体" w:hint="eastAsia"/>
          <w:sz w:val="24"/>
        </w:rPr>
        <w:t>作能力等因素，综合项目小组具体实验得出。</w:t>
      </w:r>
    </w:p>
    <w:p w:rsidR="00000000" w:rsidRDefault="00CF5807">
      <w:pPr>
        <w:spacing w:line="420" w:lineRule="exact"/>
        <w:rPr>
          <w:rFonts w:hAnsi="宋体" w:hint="eastAsia"/>
          <w:sz w:val="24"/>
        </w:rPr>
      </w:pPr>
      <w:r>
        <w:rPr>
          <w:rFonts w:hAnsi="宋体" w:hint="eastAsia"/>
          <w:sz w:val="24"/>
        </w:rPr>
        <w:t>2.1</w:t>
      </w:r>
      <w:r>
        <w:rPr>
          <w:rFonts w:hAnsi="宋体" w:hint="eastAsia"/>
          <w:sz w:val="24"/>
        </w:rPr>
        <w:t>压力要求依据：根据测量不同压力条件下装置内微量水份含量对电力电容器产品的影响，</w:t>
      </w:r>
    </w:p>
    <w:p w:rsidR="00000000" w:rsidRDefault="00CF5807">
      <w:pPr>
        <w:spacing w:line="420" w:lineRule="exact"/>
        <w:rPr>
          <w:rFonts w:hAnsi="宋体" w:hint="eastAsia"/>
          <w:sz w:val="24"/>
        </w:rPr>
      </w:pPr>
      <w:r>
        <w:rPr>
          <w:rFonts w:hAnsi="宋体" w:hint="eastAsia"/>
          <w:sz w:val="24"/>
        </w:rPr>
        <w:t xml:space="preserve">  </w:t>
      </w:r>
      <w:r>
        <w:rPr>
          <w:rFonts w:hAnsi="宋体" w:hint="eastAsia"/>
          <w:sz w:val="24"/>
        </w:rPr>
        <w:t xml:space="preserve"> </w:t>
      </w:r>
      <w:r>
        <w:rPr>
          <w:rFonts w:hAnsi="宋体" w:hint="eastAsia"/>
          <w:sz w:val="24"/>
        </w:rPr>
        <w:t>结合电力电容器电气性能要求，给出指标值。</w:t>
      </w:r>
    </w:p>
    <w:p w:rsidR="00000000" w:rsidRDefault="00CF5807">
      <w:pPr>
        <w:spacing w:line="420" w:lineRule="exact"/>
        <w:rPr>
          <w:rFonts w:hAnsi="宋体" w:hint="eastAsia"/>
          <w:sz w:val="24"/>
        </w:rPr>
      </w:pPr>
      <w:r>
        <w:rPr>
          <w:rFonts w:hAnsi="宋体" w:hint="eastAsia"/>
          <w:sz w:val="24"/>
        </w:rPr>
        <w:t xml:space="preserve">2.2 </w:t>
      </w:r>
      <w:r>
        <w:rPr>
          <w:rFonts w:hAnsi="宋体" w:hint="eastAsia"/>
          <w:sz w:val="24"/>
        </w:rPr>
        <w:t>温差要求依据：温差为衡量装置加热性能的重要数据，体现制造水平及装置处理产品的能</w:t>
      </w:r>
    </w:p>
    <w:p w:rsidR="00000000" w:rsidRDefault="00CF5807">
      <w:pPr>
        <w:spacing w:line="420" w:lineRule="exact"/>
        <w:ind w:firstLineChars="200" w:firstLine="480"/>
        <w:rPr>
          <w:rFonts w:hAnsi="宋体" w:hint="eastAsia"/>
          <w:sz w:val="24"/>
        </w:rPr>
      </w:pPr>
      <w:r>
        <w:rPr>
          <w:rFonts w:hAnsi="宋体" w:hint="eastAsia"/>
          <w:sz w:val="24"/>
        </w:rPr>
        <w:t>力，结合现有加热方式所给出的指标值。</w:t>
      </w:r>
    </w:p>
    <w:p w:rsidR="00000000" w:rsidRDefault="00CF5807">
      <w:pPr>
        <w:spacing w:line="420" w:lineRule="exact"/>
        <w:rPr>
          <w:rFonts w:hAnsi="宋体" w:hint="eastAsia"/>
          <w:sz w:val="24"/>
        </w:rPr>
      </w:pPr>
      <w:r>
        <w:rPr>
          <w:rFonts w:hAnsi="宋体" w:hint="eastAsia"/>
          <w:sz w:val="24"/>
        </w:rPr>
        <w:t xml:space="preserve">2.3 </w:t>
      </w:r>
      <w:r>
        <w:rPr>
          <w:rFonts w:hAnsi="宋体" w:hint="eastAsia"/>
          <w:sz w:val="24"/>
        </w:rPr>
        <w:t>漏率要求依据：根据压力要求，结合现有厂家真空系统排气和极限压力能力，给出要求值。</w:t>
      </w:r>
    </w:p>
    <w:p w:rsidR="00000000" w:rsidRDefault="00CF5807" w:rsidP="00B15930">
      <w:pPr>
        <w:spacing w:before="100" w:beforeAutospacing="1" w:line="360" w:lineRule="auto"/>
        <w:jc w:val="left"/>
        <w:rPr>
          <w:rFonts w:ascii="宋体" w:hAnsi="宋体" w:hint="eastAsia"/>
          <w:b/>
          <w:kern w:val="0"/>
          <w:sz w:val="24"/>
        </w:rPr>
      </w:pPr>
      <w:r>
        <w:rPr>
          <w:rFonts w:ascii="宋体" w:hAnsi="宋体" w:hint="eastAsia"/>
          <w:b/>
          <w:kern w:val="0"/>
          <w:sz w:val="24"/>
        </w:rPr>
        <w:t>四、标准中涉及专利的情况</w:t>
      </w:r>
    </w:p>
    <w:p w:rsidR="00000000" w:rsidRDefault="00B15930" w:rsidP="00F35758">
      <w:pPr>
        <w:spacing w:line="360" w:lineRule="auto"/>
        <w:ind w:firstLineChars="200" w:firstLine="480"/>
        <w:rPr>
          <w:rFonts w:ascii="宋体" w:hAnsi="宋体" w:hint="eastAsia"/>
          <w:kern w:val="0"/>
          <w:sz w:val="24"/>
        </w:rPr>
      </w:pPr>
      <w:r w:rsidRPr="00F35758">
        <w:rPr>
          <w:rFonts w:hAnsi="宋体"/>
          <w:sz w:val="24"/>
        </w:rPr>
        <w:t>标准中不涉及专利问题。</w:t>
      </w:r>
    </w:p>
    <w:p w:rsidR="00000000" w:rsidRDefault="00CF5807" w:rsidP="00B15930">
      <w:pPr>
        <w:spacing w:before="100" w:beforeAutospacing="1" w:line="360" w:lineRule="auto"/>
        <w:jc w:val="left"/>
        <w:rPr>
          <w:rFonts w:ascii="宋体" w:hAnsi="宋体" w:hint="eastAsia"/>
          <w:b/>
          <w:kern w:val="0"/>
          <w:sz w:val="24"/>
        </w:rPr>
      </w:pPr>
      <w:r>
        <w:rPr>
          <w:rFonts w:ascii="宋体" w:hAnsi="宋体" w:hint="eastAsia"/>
          <w:b/>
          <w:kern w:val="0"/>
          <w:sz w:val="24"/>
        </w:rPr>
        <w:t>五、</w:t>
      </w:r>
      <w:r w:rsidR="00B15930" w:rsidRPr="003D754B">
        <w:rPr>
          <w:rFonts w:hAnsi="宋体"/>
          <w:b/>
          <w:sz w:val="24"/>
        </w:rPr>
        <w:t>预期达到的社会效益、对产业发展的作用等情况</w:t>
      </w:r>
    </w:p>
    <w:p w:rsidR="00000000" w:rsidRDefault="00CF5807">
      <w:pPr>
        <w:spacing w:line="360" w:lineRule="auto"/>
        <w:ind w:firstLineChars="200" w:firstLine="480"/>
        <w:rPr>
          <w:rFonts w:ascii="宋体" w:hAnsi="宋体" w:hint="eastAsia"/>
          <w:color w:val="000000"/>
          <w:kern w:val="0"/>
          <w:sz w:val="24"/>
        </w:rPr>
      </w:pPr>
    </w:p>
    <w:p w:rsidR="00F35758" w:rsidRPr="00F35758" w:rsidRDefault="006B69C7" w:rsidP="00F35758">
      <w:pPr>
        <w:spacing w:line="360" w:lineRule="auto"/>
        <w:ind w:firstLineChars="200" w:firstLine="480"/>
        <w:rPr>
          <w:rFonts w:hAnsi="宋体" w:hint="eastAsia"/>
          <w:sz w:val="24"/>
        </w:rPr>
      </w:pPr>
      <w:r w:rsidRPr="00F35758">
        <w:rPr>
          <w:rFonts w:hAnsi="宋体"/>
          <w:sz w:val="24"/>
        </w:rPr>
        <w:lastRenderedPageBreak/>
        <w:t>由于国内改革开放以来尤其是十二·五规划中，国家重点发展“交直流特高压输变电技术”和“轨道交通（高铁）电控技术”，其中电力电容器是重要装备之一，而生产电力电容器的专用设备——真空干燥浸渍设备是保证电力电容器产品电气性能的关键工艺设备。电力电容器是“输变电工程”及“轨道交通”（尤其是高速铁路工程）不可或缺的主要装备，真空干燥浸渍设备是制造电力电容器的关键设备，直接影响电力电容器的电气性能和产品质量。随着国内特高压输变电技术以及轨道交通电控技术的全面推广应用，对制造电力电容器的真空干燥浸渍设备需求量急速增加。</w:t>
      </w:r>
    </w:p>
    <w:p w:rsidR="006B69C7" w:rsidRDefault="006B69C7" w:rsidP="00F35758">
      <w:pPr>
        <w:spacing w:line="360" w:lineRule="auto"/>
        <w:ind w:firstLineChars="200" w:firstLine="480"/>
        <w:rPr>
          <w:rFonts w:eastAsia="仿宋_GB2312" w:hint="eastAsia"/>
          <w:sz w:val="28"/>
          <w:szCs w:val="28"/>
        </w:rPr>
      </w:pPr>
      <w:r w:rsidRPr="00F35758">
        <w:rPr>
          <w:rFonts w:hAnsi="宋体" w:hint="eastAsia"/>
          <w:sz w:val="24"/>
        </w:rPr>
        <w:t>目前，全球制造电力电容器真空干燥浸渍装置的设备厂家主要集中在中国、德国，国外厂家具有一定技术优势，国内生产厂商基本处于中低端领域。在中国机电行业走向全世界的大趋势下，有必要制定切实可行的行业标准，提升产业竞争优势，为更好的走出国门提供有利帮助。</w:t>
      </w:r>
      <w:r w:rsidRPr="00F35758">
        <w:rPr>
          <w:rFonts w:hAnsi="宋体"/>
          <w:sz w:val="24"/>
        </w:rPr>
        <w:t>为此在研究电力电容器真空干燥浸渍工艺的基础上，总结和研制了电力电容器真空干燥浸渍工艺及专用设备，</w:t>
      </w:r>
      <w:r w:rsidRPr="00F35758">
        <w:rPr>
          <w:rFonts w:hAnsi="宋体" w:hint="eastAsia"/>
          <w:sz w:val="24"/>
        </w:rPr>
        <w:t>依此</w:t>
      </w:r>
      <w:r w:rsidRPr="00F35758">
        <w:rPr>
          <w:rFonts w:hAnsi="宋体"/>
          <w:sz w:val="24"/>
        </w:rPr>
        <w:t>制</w:t>
      </w:r>
      <w:r w:rsidRPr="00F35758">
        <w:rPr>
          <w:rFonts w:hAnsi="宋体" w:hint="eastAsia"/>
          <w:sz w:val="24"/>
        </w:rPr>
        <w:t>定</w:t>
      </w:r>
      <w:r w:rsidRPr="00F35758">
        <w:rPr>
          <w:rFonts w:hAnsi="宋体"/>
          <w:sz w:val="24"/>
        </w:rPr>
        <w:t>相关工艺参数和检测检验技术指标</w:t>
      </w:r>
      <w:r w:rsidRPr="00F35758">
        <w:rPr>
          <w:rFonts w:hAnsi="宋体" w:hint="eastAsia"/>
          <w:sz w:val="24"/>
        </w:rPr>
        <w:t>，</w:t>
      </w:r>
      <w:r w:rsidRPr="00F35758">
        <w:rPr>
          <w:rFonts w:hAnsi="宋体"/>
          <w:sz w:val="24"/>
        </w:rPr>
        <w:t>经过长时间生产运行，达到和满足了高性能电力电容器的生产需求。</w:t>
      </w:r>
      <w:r w:rsidR="00F35758" w:rsidRPr="00F35758">
        <w:rPr>
          <w:rFonts w:hAnsi="宋体" w:hint="eastAsia"/>
          <w:sz w:val="24"/>
        </w:rPr>
        <w:t>进而结合电力电容器行业实际情况（行业发展趋势、原材料特性、成本因素等），制定出我国首项电力电容器真空干燥浸渍装置的标准，不仅填补了国内空白，也可以通过合理、先进的技术标准提升中国电力电容器制造水平，促进国内电力电容器行业产业优化和升级，</w:t>
      </w:r>
      <w:r w:rsidR="00F35758" w:rsidRPr="00F35758">
        <w:rPr>
          <w:rFonts w:hAnsi="宋体"/>
          <w:sz w:val="24"/>
        </w:rPr>
        <w:t>有利于提升产业国际竞争力，</w:t>
      </w:r>
      <w:r w:rsidR="00F35758" w:rsidRPr="00F35758">
        <w:rPr>
          <w:rFonts w:hAnsi="宋体" w:hint="eastAsia"/>
          <w:sz w:val="24"/>
        </w:rPr>
        <w:t>同时满足了节能环保的要求。</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六、</w:t>
      </w:r>
      <w:r w:rsidR="00F35758" w:rsidRPr="003D754B">
        <w:rPr>
          <w:rFonts w:hAnsi="宋体"/>
          <w:b/>
          <w:sz w:val="24"/>
        </w:rPr>
        <w:t>与国际、国外对比情况</w:t>
      </w:r>
    </w:p>
    <w:p w:rsidR="00F35758" w:rsidRDefault="00F35758" w:rsidP="00F35758">
      <w:pPr>
        <w:spacing w:line="420" w:lineRule="exact"/>
        <w:ind w:right="839" w:firstLineChars="200" w:firstLine="480"/>
        <w:rPr>
          <w:rFonts w:hAnsi="宋体" w:hint="eastAsia"/>
          <w:sz w:val="24"/>
        </w:rPr>
      </w:pPr>
      <w:r w:rsidRPr="00AD2DF7">
        <w:rPr>
          <w:rFonts w:hAnsi="宋体"/>
          <w:sz w:val="24"/>
        </w:rPr>
        <w:t>本标准</w:t>
      </w:r>
      <w:r>
        <w:rPr>
          <w:rFonts w:hAnsi="宋体" w:hint="eastAsia"/>
          <w:sz w:val="24"/>
        </w:rPr>
        <w:t>没有采用国际标准</w:t>
      </w:r>
      <w:r w:rsidRPr="00AD2DF7">
        <w:rPr>
          <w:rFonts w:hAnsi="宋体"/>
          <w:sz w:val="24"/>
        </w:rPr>
        <w:t>。</w:t>
      </w:r>
    </w:p>
    <w:p w:rsidR="00F35758" w:rsidRDefault="00F35758" w:rsidP="00F35758">
      <w:pPr>
        <w:spacing w:line="420" w:lineRule="exact"/>
        <w:ind w:right="839" w:firstLineChars="200" w:firstLine="480"/>
        <w:rPr>
          <w:rFonts w:hAnsi="宋体" w:hint="eastAsia"/>
          <w:sz w:val="24"/>
        </w:rPr>
      </w:pPr>
      <w:r>
        <w:rPr>
          <w:rFonts w:hAnsi="宋体" w:hint="eastAsia"/>
          <w:sz w:val="24"/>
        </w:rPr>
        <w:t>本标准制定过程中未查到同类国际、国外标准。</w:t>
      </w:r>
    </w:p>
    <w:p w:rsidR="00000000" w:rsidRDefault="00F35758">
      <w:pPr>
        <w:spacing w:line="360" w:lineRule="auto"/>
        <w:ind w:firstLineChars="200" w:firstLine="480"/>
        <w:jc w:val="left"/>
        <w:rPr>
          <w:rFonts w:hint="eastAsia"/>
          <w:sz w:val="24"/>
        </w:rPr>
      </w:pPr>
      <w:r>
        <w:rPr>
          <w:rFonts w:hAnsi="宋体" w:hint="eastAsia"/>
          <w:sz w:val="24"/>
        </w:rPr>
        <w:t>本标准制定过程中</w:t>
      </w:r>
      <w:r w:rsidR="00CF5807">
        <w:rPr>
          <w:rFonts w:hAnsi="宋体" w:hint="eastAsia"/>
          <w:sz w:val="24"/>
        </w:rPr>
        <w:t>测试了部分国外</w:t>
      </w:r>
      <w:r w:rsidR="00CF5807">
        <w:rPr>
          <w:rFonts w:hAnsi="宋体" w:hint="eastAsia"/>
          <w:sz w:val="24"/>
        </w:rPr>
        <w:t>设备</w:t>
      </w:r>
      <w:r w:rsidR="00CF5807">
        <w:rPr>
          <w:rFonts w:hAnsi="宋体" w:hint="eastAsia"/>
          <w:sz w:val="24"/>
        </w:rPr>
        <w:t>，比对结果如下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7"/>
        <w:gridCol w:w="2028"/>
        <w:gridCol w:w="2029"/>
        <w:gridCol w:w="2029"/>
        <w:gridCol w:w="2029"/>
      </w:tblGrid>
      <w:tr w:rsidR="00000000">
        <w:trPr>
          <w:trHeight w:val="850"/>
          <w:jc w:val="center"/>
        </w:trPr>
        <w:tc>
          <w:tcPr>
            <w:tcW w:w="1737" w:type="dxa"/>
            <w:tcBorders>
              <w:tl2br w:val="single" w:sz="4" w:space="0" w:color="auto"/>
            </w:tcBorders>
            <w:vAlign w:val="center"/>
          </w:tcPr>
          <w:p w:rsidR="00000000" w:rsidRDefault="00CF5807">
            <w:pPr>
              <w:rPr>
                <w:rFonts w:ascii="楷体_GB2312" w:eastAsia="楷体_GB2312" w:hAnsi="Calibri"/>
                <w:sz w:val="24"/>
                <w:szCs w:val="28"/>
              </w:rPr>
            </w:pPr>
            <w:r>
              <w:rPr>
                <w:rFonts w:ascii="楷体_GB2312" w:eastAsia="楷体_GB2312" w:hAnsi="Calibri" w:hint="eastAsia"/>
                <w:sz w:val="24"/>
                <w:szCs w:val="28"/>
              </w:rPr>
              <w:t xml:space="preserve">        </w:t>
            </w:r>
            <w:r>
              <w:rPr>
                <w:rFonts w:ascii="楷体_GB2312" w:eastAsia="楷体_GB2312" w:hAnsi="Calibri" w:hint="eastAsia"/>
                <w:sz w:val="24"/>
                <w:szCs w:val="28"/>
              </w:rPr>
              <w:t>国别</w:t>
            </w:r>
          </w:p>
          <w:p w:rsidR="00000000" w:rsidRDefault="00CF5807">
            <w:pPr>
              <w:ind w:firstLineChars="50" w:firstLine="120"/>
              <w:rPr>
                <w:rFonts w:ascii="楷体_GB2312" w:eastAsia="楷体_GB2312" w:hAnsi="Calibri" w:hint="eastAsia"/>
                <w:sz w:val="24"/>
                <w:szCs w:val="28"/>
              </w:rPr>
            </w:pPr>
            <w:r>
              <w:rPr>
                <w:rFonts w:ascii="楷体_GB2312" w:eastAsia="楷体_GB2312" w:hAnsi="Calibri" w:hint="eastAsia"/>
                <w:sz w:val="24"/>
                <w:szCs w:val="28"/>
              </w:rPr>
              <w:t>指标</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本标准</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德国</w:t>
            </w:r>
            <w:r>
              <w:rPr>
                <w:rFonts w:ascii="楷体_GB2312" w:eastAsia="楷体_GB2312" w:hAnsi="Calibri" w:hint="eastAsia"/>
                <w:sz w:val="24"/>
                <w:szCs w:val="28"/>
              </w:rPr>
              <w:t xml:space="preserve">            </w:t>
            </w:r>
            <w:r>
              <w:rPr>
                <w:rFonts w:ascii="楷体_GB2312" w:eastAsia="楷体_GB2312" w:hAnsi="Calibri" w:hint="eastAsia"/>
                <w:sz w:val="24"/>
                <w:szCs w:val="28"/>
              </w:rPr>
              <w:t>（海德里希公司</w:t>
            </w:r>
            <w:r>
              <w:rPr>
                <w:rFonts w:ascii="楷体_GB2312" w:eastAsia="楷体_GB2312" w:hAnsi="Calibri"/>
                <w:sz w:val="24"/>
                <w:szCs w:val="28"/>
              </w:rPr>
              <w:t>）</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美国</w:t>
            </w:r>
            <w:r>
              <w:rPr>
                <w:rFonts w:ascii="楷体_GB2312" w:eastAsia="楷体_GB2312" w:hAnsi="Calibri" w:hint="eastAsia"/>
                <w:sz w:val="24"/>
                <w:szCs w:val="28"/>
              </w:rPr>
              <w:t xml:space="preserve">           </w:t>
            </w:r>
            <w:r>
              <w:rPr>
                <w:rFonts w:ascii="楷体_GB2312" w:eastAsia="楷体_GB2312" w:hAnsi="Calibri"/>
                <w:sz w:val="24"/>
                <w:szCs w:val="28"/>
              </w:rPr>
              <w:t>（</w:t>
            </w:r>
            <w:r>
              <w:rPr>
                <w:rFonts w:ascii="楷体_GB2312" w:eastAsia="楷体_GB2312" w:hAnsi="Calibri" w:hint="eastAsia"/>
                <w:sz w:val="24"/>
                <w:szCs w:val="28"/>
              </w:rPr>
              <w:t>西屋电气</w:t>
            </w:r>
            <w:r>
              <w:rPr>
                <w:rFonts w:ascii="楷体_GB2312" w:eastAsia="楷体_GB2312" w:hAnsi="Calibri"/>
                <w:sz w:val="24"/>
                <w:szCs w:val="28"/>
              </w:rPr>
              <w:t>）</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日本</w:t>
            </w:r>
            <w:r>
              <w:rPr>
                <w:rFonts w:ascii="楷体_GB2312" w:eastAsia="楷体_GB2312" w:hAnsi="Calibri" w:hint="eastAsia"/>
                <w:sz w:val="24"/>
                <w:szCs w:val="28"/>
              </w:rPr>
              <w:t xml:space="preserve">              </w:t>
            </w:r>
            <w:r>
              <w:rPr>
                <w:rFonts w:ascii="楷体_GB2312" w:eastAsia="楷体_GB2312" w:hAnsi="Calibri"/>
                <w:sz w:val="24"/>
                <w:szCs w:val="28"/>
              </w:rPr>
              <w:t>（</w:t>
            </w:r>
            <w:r>
              <w:rPr>
                <w:rFonts w:ascii="楷体_GB2312" w:eastAsia="楷体_GB2312" w:hAnsi="Calibri" w:hint="eastAsia"/>
                <w:sz w:val="24"/>
                <w:szCs w:val="28"/>
              </w:rPr>
              <w:t>日新</w:t>
            </w:r>
            <w:r>
              <w:rPr>
                <w:rFonts w:ascii="楷体_GB2312" w:eastAsia="楷体_GB2312" w:hAnsi="Calibri"/>
                <w:sz w:val="24"/>
                <w:szCs w:val="28"/>
              </w:rPr>
              <w:t>电器）</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压力</w:t>
            </w:r>
            <w:r>
              <w:rPr>
                <w:rFonts w:ascii="楷体_GB2312" w:eastAsia="楷体_GB2312" w:hAnsi="Calibri"/>
                <w:sz w:val="24"/>
                <w:szCs w:val="28"/>
              </w:rPr>
              <w:t>（</w:t>
            </w:r>
            <w:r>
              <w:rPr>
                <w:rFonts w:ascii="楷体_GB2312" w:eastAsia="楷体_GB2312" w:hAnsi="Calibri" w:hint="eastAsia"/>
                <w:sz w:val="24"/>
                <w:szCs w:val="28"/>
              </w:rPr>
              <w:t>P</w:t>
            </w:r>
            <w:r>
              <w:rPr>
                <w:rFonts w:ascii="楷体_GB2312" w:eastAsia="楷体_GB2312" w:hAnsi="Calibri"/>
                <w:sz w:val="24"/>
                <w:szCs w:val="28"/>
              </w:rPr>
              <w:t>a</w:t>
            </w:r>
            <w:r>
              <w:rPr>
                <w:rFonts w:ascii="楷体_GB2312" w:eastAsia="楷体_GB2312" w:hAnsi="Calibri"/>
                <w:sz w:val="24"/>
                <w:szCs w:val="28"/>
              </w:rPr>
              <w:t>）</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2</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1</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2</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3</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sz w:val="24"/>
                <w:szCs w:val="28"/>
              </w:rPr>
            </w:pPr>
            <w:r>
              <w:rPr>
                <w:rFonts w:ascii="楷体_GB2312" w:eastAsia="楷体_GB2312" w:hAnsi="Calibri" w:hint="eastAsia"/>
                <w:sz w:val="24"/>
                <w:szCs w:val="28"/>
              </w:rPr>
              <w:t>加热温度</w:t>
            </w:r>
          </w:p>
          <w:p w:rsidR="00000000" w:rsidRDefault="00CF5807">
            <w:pPr>
              <w:jc w:val="center"/>
              <w:rPr>
                <w:rFonts w:ascii="楷体_GB2312" w:eastAsia="楷体_GB2312" w:hAnsi="Calibri" w:hint="eastAsia"/>
                <w:sz w:val="24"/>
                <w:szCs w:val="28"/>
              </w:rPr>
            </w:pPr>
            <w:r>
              <w:rPr>
                <w:rFonts w:ascii="楷体_GB2312" w:eastAsia="楷体_GB2312" w:hAnsi="Calibri"/>
                <w:sz w:val="24"/>
                <w:szCs w:val="28"/>
              </w:rPr>
              <w:t>（</w:t>
            </w:r>
            <w:r>
              <w:rPr>
                <w:rFonts w:ascii="楷体" w:eastAsia="楷体" w:hAnsi="楷体" w:hint="eastAsia"/>
                <w:sz w:val="20"/>
                <w:szCs w:val="28"/>
              </w:rPr>
              <w:t>℃</w:t>
            </w:r>
            <w:r>
              <w:rPr>
                <w:rFonts w:ascii="楷体_GB2312" w:eastAsia="楷体_GB2312" w:hAnsi="Calibri"/>
                <w:sz w:val="24"/>
                <w:szCs w:val="28"/>
              </w:rPr>
              <w:t>）</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110</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100</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110</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115</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sz w:val="24"/>
                <w:szCs w:val="28"/>
              </w:rPr>
            </w:pPr>
            <w:r>
              <w:rPr>
                <w:rFonts w:ascii="楷体_GB2312" w:eastAsia="楷体_GB2312" w:hAnsi="Calibri" w:hint="eastAsia"/>
                <w:sz w:val="24"/>
                <w:szCs w:val="28"/>
              </w:rPr>
              <w:t>漏率</w:t>
            </w:r>
          </w:p>
          <w:p w:rsidR="00000000" w:rsidRDefault="00CF5807">
            <w:pPr>
              <w:jc w:val="center"/>
              <w:rPr>
                <w:rFonts w:ascii="楷体_GB2312" w:eastAsia="楷体_GB2312" w:hAnsi="Calibri" w:hint="eastAsia"/>
                <w:sz w:val="24"/>
                <w:szCs w:val="28"/>
              </w:rPr>
            </w:pPr>
            <w:r>
              <w:rPr>
                <w:rFonts w:ascii="楷体_GB2312" w:eastAsia="楷体_GB2312" w:hAnsi="Calibri"/>
                <w:sz w:val="24"/>
                <w:szCs w:val="28"/>
              </w:rPr>
              <w:t>（</w:t>
            </w:r>
            <w:r>
              <w:rPr>
                <w:rFonts w:ascii="楷体_GB2312" w:eastAsia="楷体_GB2312" w:hAnsi="Calibri" w:hint="eastAsia"/>
                <w:sz w:val="24"/>
                <w:szCs w:val="28"/>
              </w:rPr>
              <w:t>P</w:t>
            </w:r>
            <w:r>
              <w:rPr>
                <w:rFonts w:ascii="楷体_GB2312" w:eastAsia="楷体_GB2312" w:hAnsi="Calibri"/>
                <w:sz w:val="24"/>
                <w:szCs w:val="28"/>
              </w:rPr>
              <w:t>a</w:t>
            </w:r>
            <w:r>
              <w:rPr>
                <w:rFonts w:ascii="楷体_GB2312" w:eastAsia="楷体_GB2312" w:hAnsi="Calibri"/>
                <w:sz w:val="24"/>
                <w:szCs w:val="28"/>
              </w:rPr>
              <w:t>·</w:t>
            </w:r>
            <w:r>
              <w:rPr>
                <w:rFonts w:ascii="楷体_GB2312" w:eastAsia="楷体_GB2312" w:hAnsi="Calibri"/>
                <w:sz w:val="24"/>
                <w:szCs w:val="28"/>
              </w:rPr>
              <w:t>L/s</w:t>
            </w:r>
            <w:r>
              <w:rPr>
                <w:rFonts w:ascii="楷体_GB2312" w:eastAsia="楷体_GB2312" w:hAnsi="Calibri"/>
                <w:sz w:val="24"/>
                <w:szCs w:val="28"/>
              </w:rPr>
              <w:t>）</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8</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8</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20</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25</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sz w:val="24"/>
                <w:szCs w:val="28"/>
              </w:rPr>
            </w:pPr>
            <w:r>
              <w:rPr>
                <w:rFonts w:ascii="楷体_GB2312" w:eastAsia="楷体_GB2312" w:hAnsi="Calibri" w:hint="eastAsia"/>
                <w:sz w:val="24"/>
                <w:szCs w:val="28"/>
              </w:rPr>
              <w:t>罐内温差</w:t>
            </w:r>
          </w:p>
          <w:p w:rsidR="00000000" w:rsidRDefault="00CF5807">
            <w:pPr>
              <w:jc w:val="center"/>
              <w:rPr>
                <w:rFonts w:ascii="楷体_GB2312" w:eastAsia="楷体_GB2312" w:hAnsi="Calibri" w:hint="eastAsia"/>
                <w:sz w:val="24"/>
                <w:szCs w:val="28"/>
              </w:rPr>
            </w:pPr>
            <w:r>
              <w:rPr>
                <w:rFonts w:ascii="楷体_GB2312" w:eastAsia="楷体_GB2312" w:hAnsi="Calibri"/>
                <w:sz w:val="24"/>
                <w:szCs w:val="28"/>
              </w:rPr>
              <w:t>（</w:t>
            </w:r>
            <w:r>
              <w:rPr>
                <w:rFonts w:ascii="楷体" w:eastAsia="楷体" w:hAnsi="楷体" w:hint="eastAsia"/>
                <w:sz w:val="20"/>
                <w:szCs w:val="28"/>
              </w:rPr>
              <w:t>℃</w:t>
            </w:r>
            <w:r>
              <w:rPr>
                <w:rFonts w:ascii="楷体_GB2312" w:eastAsia="楷体_GB2312" w:hAnsi="Calibri"/>
                <w:sz w:val="24"/>
                <w:szCs w:val="28"/>
              </w:rPr>
              <w:t>）</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3</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3</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8</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w:t>
            </w:r>
            <w:r>
              <w:rPr>
                <w:rFonts w:ascii="楷体_GB2312" w:eastAsia="楷体_GB2312" w:hAnsi="Calibri" w:hint="eastAsia"/>
                <w:sz w:val="24"/>
                <w:szCs w:val="28"/>
              </w:rPr>
              <w:t>5</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控制</w:t>
            </w:r>
            <w:r>
              <w:rPr>
                <w:rFonts w:ascii="楷体_GB2312" w:eastAsia="楷体_GB2312" w:hAnsi="Calibri" w:hint="eastAsia"/>
                <w:sz w:val="24"/>
                <w:szCs w:val="28"/>
              </w:rPr>
              <w:t>方式</w:t>
            </w:r>
          </w:p>
        </w:tc>
        <w:tc>
          <w:tcPr>
            <w:tcW w:w="2028"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自动</w:t>
            </w:r>
            <w:r>
              <w:rPr>
                <w:rFonts w:ascii="楷体_GB2312" w:eastAsia="楷体_GB2312" w:hAnsi="Calibri"/>
                <w:sz w:val="24"/>
                <w:szCs w:val="28"/>
              </w:rPr>
              <w:t>、手动</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自动</w:t>
            </w:r>
            <w:r>
              <w:rPr>
                <w:rFonts w:ascii="楷体_GB2312" w:eastAsia="楷体_GB2312" w:hAnsi="Calibri"/>
                <w:sz w:val="24"/>
                <w:szCs w:val="28"/>
              </w:rPr>
              <w:t>、手动</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手动</w:t>
            </w:r>
          </w:p>
        </w:tc>
        <w:tc>
          <w:tcPr>
            <w:tcW w:w="2029"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半自动、</w:t>
            </w:r>
            <w:r>
              <w:rPr>
                <w:rFonts w:ascii="楷体_GB2312" w:eastAsia="楷体_GB2312" w:hAnsi="Calibri" w:hint="eastAsia"/>
                <w:sz w:val="24"/>
                <w:szCs w:val="28"/>
              </w:rPr>
              <w:t>手动</w:t>
            </w:r>
          </w:p>
        </w:tc>
      </w:tr>
      <w:tr w:rsidR="00000000" w:rsidTr="00F35758">
        <w:trPr>
          <w:trHeight w:hRule="exact" w:val="680"/>
          <w:jc w:val="center"/>
        </w:trPr>
        <w:tc>
          <w:tcPr>
            <w:tcW w:w="1737" w:type="dxa"/>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说明</w:t>
            </w:r>
          </w:p>
        </w:tc>
        <w:tc>
          <w:tcPr>
            <w:tcW w:w="8115" w:type="dxa"/>
            <w:gridSpan w:val="4"/>
            <w:vAlign w:val="center"/>
          </w:tcPr>
          <w:p w:rsidR="00000000" w:rsidRDefault="00CF5807">
            <w:pPr>
              <w:jc w:val="center"/>
              <w:rPr>
                <w:rFonts w:ascii="楷体_GB2312" w:eastAsia="楷体_GB2312" w:hAnsi="Calibri" w:hint="eastAsia"/>
                <w:sz w:val="24"/>
                <w:szCs w:val="28"/>
              </w:rPr>
            </w:pPr>
            <w:r>
              <w:rPr>
                <w:rFonts w:ascii="楷体_GB2312" w:eastAsia="楷体_GB2312" w:hAnsi="Calibri" w:hint="eastAsia"/>
                <w:sz w:val="24"/>
                <w:szCs w:val="28"/>
              </w:rPr>
              <w:t>1</w:t>
            </w:r>
            <w:r>
              <w:rPr>
                <w:rFonts w:ascii="楷体_GB2312" w:eastAsia="楷体_GB2312" w:hAnsi="Calibri"/>
                <w:sz w:val="24"/>
                <w:szCs w:val="28"/>
              </w:rPr>
              <w:t>.</w:t>
            </w:r>
            <w:r>
              <w:rPr>
                <w:rFonts w:ascii="楷体_GB2312" w:eastAsia="楷体_GB2312" w:hAnsi="Calibri" w:hint="eastAsia"/>
                <w:sz w:val="24"/>
                <w:szCs w:val="28"/>
              </w:rPr>
              <w:t>绝缘油</w:t>
            </w:r>
            <w:r>
              <w:rPr>
                <w:rFonts w:ascii="楷体_GB2312" w:eastAsia="楷体_GB2312" w:hAnsi="Calibri"/>
                <w:sz w:val="24"/>
                <w:szCs w:val="28"/>
              </w:rPr>
              <w:t>的净化处理另设。仅</w:t>
            </w:r>
            <w:r>
              <w:rPr>
                <w:rFonts w:ascii="楷体_GB2312" w:eastAsia="楷体_GB2312" w:hAnsi="Calibri" w:hint="eastAsia"/>
                <w:sz w:val="24"/>
                <w:szCs w:val="28"/>
              </w:rPr>
              <w:t>提供</w:t>
            </w:r>
            <w:r>
              <w:rPr>
                <w:rFonts w:ascii="楷体_GB2312" w:eastAsia="楷体_GB2312" w:hAnsi="Calibri"/>
                <w:sz w:val="24"/>
                <w:szCs w:val="28"/>
              </w:rPr>
              <w:t>合格的电容器</w:t>
            </w:r>
            <w:r>
              <w:rPr>
                <w:rFonts w:ascii="楷体_GB2312" w:eastAsia="楷体_GB2312" w:hAnsi="Calibri" w:hint="eastAsia"/>
                <w:sz w:val="24"/>
                <w:szCs w:val="28"/>
              </w:rPr>
              <w:t>油</w:t>
            </w:r>
          </w:p>
        </w:tc>
      </w:tr>
    </w:tbl>
    <w:p w:rsidR="00000000" w:rsidRDefault="00F35758">
      <w:pPr>
        <w:spacing w:line="360" w:lineRule="auto"/>
        <w:ind w:firstLineChars="200" w:firstLine="480"/>
        <w:jc w:val="left"/>
        <w:rPr>
          <w:rFonts w:hint="eastAsia"/>
          <w:sz w:val="24"/>
        </w:rPr>
      </w:pPr>
      <w:r>
        <w:rPr>
          <w:rFonts w:hAnsi="宋体" w:hint="eastAsia"/>
          <w:sz w:val="24"/>
        </w:rPr>
        <w:lastRenderedPageBreak/>
        <w:t>本标准水平为国内先进水平。</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七、</w:t>
      </w:r>
      <w:r w:rsidR="00F35758" w:rsidRPr="003D754B">
        <w:rPr>
          <w:rFonts w:hAnsi="宋体"/>
          <w:b/>
          <w:sz w:val="24"/>
        </w:rPr>
        <w:t>在标准体系中的位置，与现行相关法律、法规、规章及相关标准，特别是强制性标准的协调性</w:t>
      </w:r>
    </w:p>
    <w:p w:rsidR="00F35758" w:rsidRPr="00A775C3" w:rsidRDefault="00F35758" w:rsidP="00F35758">
      <w:pPr>
        <w:spacing w:line="420" w:lineRule="exact"/>
        <w:ind w:firstLineChars="200" w:firstLine="480"/>
        <w:rPr>
          <w:sz w:val="24"/>
        </w:rPr>
      </w:pPr>
      <w:r w:rsidRPr="00A775C3">
        <w:rPr>
          <w:rFonts w:hAnsi="宋体"/>
          <w:sz w:val="24"/>
        </w:rPr>
        <w:t>本标准属于</w:t>
      </w:r>
      <w:r w:rsidRPr="00A775C3">
        <w:rPr>
          <w:rFonts w:ascii="宋体" w:hAnsi="宋体"/>
          <w:sz w:val="24"/>
        </w:rPr>
        <w:t>真空技术</w:t>
      </w:r>
      <w:r w:rsidRPr="00A775C3">
        <w:rPr>
          <w:rFonts w:ascii="宋体" w:hAnsi="宋体" w:hint="eastAsia"/>
          <w:sz w:val="24"/>
        </w:rPr>
        <w:t>标准体系</w:t>
      </w:r>
      <w:r w:rsidRPr="00A775C3">
        <w:rPr>
          <w:sz w:val="24"/>
        </w:rPr>
        <w:t>“</w:t>
      </w:r>
      <w:r>
        <w:rPr>
          <w:rFonts w:hAnsi="宋体" w:hint="eastAsia"/>
          <w:sz w:val="24"/>
        </w:rPr>
        <w:t>真空浸渍设备</w:t>
      </w:r>
      <w:r w:rsidRPr="00A775C3">
        <w:rPr>
          <w:sz w:val="24"/>
        </w:rPr>
        <w:t>”</w:t>
      </w:r>
      <w:r w:rsidRPr="00A775C3">
        <w:rPr>
          <w:rFonts w:hAnsi="宋体"/>
          <w:sz w:val="24"/>
        </w:rPr>
        <w:t>小类。</w:t>
      </w:r>
    </w:p>
    <w:p w:rsidR="00000000" w:rsidRDefault="00F35758" w:rsidP="00F35758">
      <w:pPr>
        <w:shd w:val="clear" w:color="auto" w:fill="FFFFFF"/>
        <w:spacing w:line="360" w:lineRule="auto"/>
        <w:ind w:firstLineChars="200" w:firstLine="480"/>
        <w:jc w:val="left"/>
        <w:textAlignment w:val="top"/>
        <w:rPr>
          <w:rFonts w:hint="eastAsia"/>
          <w:sz w:val="24"/>
        </w:rPr>
      </w:pPr>
      <w:r w:rsidRPr="00A775C3">
        <w:rPr>
          <w:rFonts w:ascii="宋体" w:hAnsi="宋体"/>
          <w:sz w:val="24"/>
        </w:rPr>
        <w:t>本标准与现行相关法律、法规</w:t>
      </w:r>
      <w:r w:rsidRPr="00A775C3">
        <w:rPr>
          <w:rFonts w:ascii="宋体" w:hAnsi="宋体" w:hint="eastAsia"/>
          <w:sz w:val="24"/>
        </w:rPr>
        <w:t>、</w:t>
      </w:r>
      <w:r w:rsidRPr="00A775C3">
        <w:rPr>
          <w:rFonts w:ascii="宋体" w:hAnsi="宋体"/>
          <w:sz w:val="24"/>
        </w:rPr>
        <w:t>规章</w:t>
      </w:r>
      <w:r w:rsidRPr="00A775C3">
        <w:rPr>
          <w:rFonts w:ascii="宋体" w:hAnsi="宋体" w:hint="eastAsia"/>
          <w:sz w:val="24"/>
        </w:rPr>
        <w:t>及相关标准协调一致</w:t>
      </w:r>
      <w:r w:rsidRPr="00A775C3">
        <w:rPr>
          <w:rFonts w:ascii="宋体" w:hAnsi="宋体"/>
          <w:sz w:val="24"/>
        </w:rPr>
        <w:t>。</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八、</w:t>
      </w:r>
      <w:r w:rsidR="00F35758" w:rsidRPr="003D754B">
        <w:rPr>
          <w:rFonts w:hAnsi="宋体"/>
          <w:b/>
          <w:sz w:val="24"/>
        </w:rPr>
        <w:t>重大分歧意见的处理经过和依据</w:t>
      </w:r>
    </w:p>
    <w:p w:rsidR="00000000" w:rsidRDefault="00F35758" w:rsidP="00F35758">
      <w:pPr>
        <w:spacing w:line="360" w:lineRule="auto"/>
        <w:ind w:firstLineChars="200" w:firstLine="480"/>
        <w:jc w:val="left"/>
        <w:rPr>
          <w:rFonts w:ascii="宋体" w:hAnsi="宋体" w:hint="eastAsia"/>
          <w:b/>
          <w:i/>
          <w:kern w:val="0"/>
          <w:szCs w:val="21"/>
        </w:rPr>
      </w:pPr>
      <w:r w:rsidRPr="003D754B">
        <w:rPr>
          <w:rFonts w:hAnsi="宋体"/>
          <w:sz w:val="24"/>
        </w:rPr>
        <w:t>无</w:t>
      </w:r>
      <w:r>
        <w:rPr>
          <w:rFonts w:hAnsi="宋体" w:hint="eastAsia"/>
          <w:sz w:val="24"/>
        </w:rPr>
        <w:t>重大分歧意见</w:t>
      </w:r>
      <w:r w:rsidRPr="003D754B">
        <w:rPr>
          <w:rFonts w:hAnsi="宋体"/>
          <w:sz w:val="24"/>
        </w:rPr>
        <w:t>。</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九、</w:t>
      </w:r>
      <w:r w:rsidR="00F35758" w:rsidRPr="003D754B">
        <w:rPr>
          <w:rFonts w:hAnsi="宋体"/>
          <w:b/>
          <w:sz w:val="24"/>
        </w:rPr>
        <w:t>标准性质的建议说明</w:t>
      </w:r>
    </w:p>
    <w:p w:rsidR="00000000" w:rsidRDefault="00F35758">
      <w:pPr>
        <w:spacing w:line="360" w:lineRule="auto"/>
        <w:ind w:firstLineChars="200" w:firstLine="480"/>
        <w:jc w:val="left"/>
        <w:rPr>
          <w:rFonts w:hint="eastAsia"/>
          <w:sz w:val="24"/>
        </w:rPr>
      </w:pPr>
      <w:r w:rsidRPr="003D754B">
        <w:rPr>
          <w:rFonts w:hAnsi="宋体"/>
          <w:sz w:val="24"/>
        </w:rPr>
        <w:t>建议本标准的性质为推荐性行业标准。</w:t>
      </w:r>
    </w:p>
    <w:p w:rsidR="00000000" w:rsidRDefault="00CF5807">
      <w:pPr>
        <w:spacing w:before="100" w:beforeAutospacing="1" w:line="360" w:lineRule="auto"/>
        <w:ind w:firstLineChars="200" w:firstLine="482"/>
        <w:jc w:val="left"/>
        <w:rPr>
          <w:rFonts w:ascii="宋体" w:hAnsi="宋体" w:hint="eastAsia"/>
          <w:b/>
          <w:i/>
          <w:kern w:val="0"/>
          <w:szCs w:val="21"/>
        </w:rPr>
      </w:pPr>
      <w:r>
        <w:rPr>
          <w:rFonts w:ascii="宋体" w:hAnsi="宋体" w:hint="eastAsia"/>
          <w:b/>
          <w:kern w:val="0"/>
          <w:sz w:val="24"/>
        </w:rPr>
        <w:t>十、</w:t>
      </w:r>
      <w:r w:rsidR="00F35758" w:rsidRPr="003D754B">
        <w:rPr>
          <w:rFonts w:hAnsi="宋体"/>
          <w:b/>
          <w:sz w:val="24"/>
        </w:rPr>
        <w:t>贯彻标准的要求和措施建议</w:t>
      </w:r>
    </w:p>
    <w:p w:rsidR="00000000" w:rsidRDefault="00CF5807">
      <w:pPr>
        <w:spacing w:line="360" w:lineRule="auto"/>
        <w:ind w:firstLineChars="200" w:firstLine="480"/>
        <w:jc w:val="left"/>
        <w:rPr>
          <w:rFonts w:ascii="宋体" w:hAnsi="宋体" w:hint="eastAsia"/>
          <w:b/>
          <w:i/>
          <w:kern w:val="0"/>
          <w:szCs w:val="21"/>
        </w:rPr>
      </w:pPr>
      <w:r>
        <w:rPr>
          <w:rFonts w:hint="eastAsia"/>
          <w:sz w:val="24"/>
        </w:rPr>
        <w:t>建议本标准批准发布</w:t>
      </w:r>
      <w:r>
        <w:rPr>
          <w:sz w:val="24"/>
        </w:rPr>
        <w:t>6</w:t>
      </w:r>
      <w:r>
        <w:rPr>
          <w:rFonts w:hint="eastAsia"/>
          <w:sz w:val="24"/>
        </w:rPr>
        <w:t>个月后实施。</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十一、废止现行相关标准的建议</w:t>
      </w:r>
    </w:p>
    <w:p w:rsidR="00000000" w:rsidRDefault="00CF5807">
      <w:pPr>
        <w:spacing w:before="100" w:beforeAutospacing="1" w:line="360" w:lineRule="auto"/>
        <w:ind w:firstLineChars="200" w:firstLine="480"/>
        <w:jc w:val="left"/>
        <w:rPr>
          <w:rFonts w:hint="eastAsia"/>
          <w:sz w:val="24"/>
        </w:rPr>
      </w:pPr>
      <w:r>
        <w:rPr>
          <w:rFonts w:hint="eastAsia"/>
          <w:sz w:val="24"/>
        </w:rPr>
        <w:t>无。</w:t>
      </w:r>
    </w:p>
    <w:p w:rsidR="00000000" w:rsidRDefault="00CF5807">
      <w:pPr>
        <w:spacing w:before="100" w:beforeAutospacing="1" w:line="360" w:lineRule="auto"/>
        <w:ind w:firstLineChars="200" w:firstLine="482"/>
        <w:jc w:val="left"/>
        <w:rPr>
          <w:rFonts w:ascii="宋体" w:hAnsi="宋体" w:hint="eastAsia"/>
          <w:b/>
          <w:kern w:val="0"/>
          <w:sz w:val="24"/>
        </w:rPr>
      </w:pPr>
      <w:r>
        <w:rPr>
          <w:rFonts w:ascii="宋体" w:hAnsi="宋体" w:hint="eastAsia"/>
          <w:b/>
          <w:kern w:val="0"/>
          <w:sz w:val="24"/>
        </w:rPr>
        <w:t xml:space="preserve"> </w:t>
      </w:r>
      <w:r>
        <w:rPr>
          <w:rFonts w:ascii="宋体" w:hAnsi="宋体" w:hint="eastAsia"/>
          <w:b/>
          <w:kern w:val="0"/>
          <w:sz w:val="24"/>
        </w:rPr>
        <w:t>十二、其他应予说明的事项</w:t>
      </w:r>
    </w:p>
    <w:p w:rsidR="00000000" w:rsidRDefault="00CF5807">
      <w:pPr>
        <w:spacing w:before="100" w:beforeAutospacing="1" w:line="360" w:lineRule="auto"/>
        <w:ind w:firstLineChars="200" w:firstLine="480"/>
        <w:jc w:val="left"/>
        <w:rPr>
          <w:rFonts w:hint="eastAsia"/>
          <w:sz w:val="24"/>
        </w:rPr>
      </w:pPr>
      <w:r>
        <w:rPr>
          <w:rFonts w:hint="eastAsia"/>
          <w:sz w:val="24"/>
        </w:rPr>
        <w:t>无。</w:t>
      </w:r>
    </w:p>
    <w:p w:rsidR="00CF5807" w:rsidRDefault="00CF5807">
      <w:pPr>
        <w:spacing w:before="100" w:beforeAutospacing="1" w:line="360" w:lineRule="auto"/>
        <w:ind w:firstLineChars="200" w:firstLine="482"/>
        <w:jc w:val="left"/>
        <w:rPr>
          <w:rFonts w:ascii="宋体" w:hAnsi="宋体" w:hint="eastAsia"/>
          <w:b/>
          <w:kern w:val="0"/>
          <w:sz w:val="24"/>
        </w:rPr>
      </w:pPr>
    </w:p>
    <w:sectPr w:rsidR="00CF5807">
      <w:pgSz w:w="11906" w:h="16838"/>
      <w:pgMar w:top="993" w:right="991" w:bottom="993"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807" w:rsidRDefault="00CF5807" w:rsidP="00CD3D02">
      <w:r>
        <w:separator/>
      </w:r>
    </w:p>
  </w:endnote>
  <w:endnote w:type="continuationSeparator" w:id="1">
    <w:p w:rsidR="00CF5807" w:rsidRDefault="00CF5807" w:rsidP="00CD3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807" w:rsidRDefault="00CF5807" w:rsidP="00CD3D02">
      <w:r>
        <w:separator/>
      </w:r>
    </w:p>
  </w:footnote>
  <w:footnote w:type="continuationSeparator" w:id="1">
    <w:p w:rsidR="00CF5807" w:rsidRDefault="00CF5807" w:rsidP="00CD3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3527"/>
    <w:multiLevelType w:val="singleLevel"/>
    <w:tmpl w:val="57473527"/>
    <w:lvl w:ilvl="0">
      <w:start w:val="3"/>
      <w:numFmt w:val="chineseCounting"/>
      <w:suff w:val="nothing"/>
      <w:lvlText w:val="%1、"/>
      <w:lvlJc w:val="left"/>
    </w:lvl>
  </w:abstractNum>
  <w:abstractNum w:abstractNumId="1">
    <w:nsid w:val="57475D60"/>
    <w:multiLevelType w:val="singleLevel"/>
    <w:tmpl w:val="57475D60"/>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050"/>
    <w:rsid w:val="000767E6"/>
    <w:rsid w:val="00082D3E"/>
    <w:rsid w:val="000E07A6"/>
    <w:rsid w:val="000F49FC"/>
    <w:rsid w:val="00145E92"/>
    <w:rsid w:val="00160D77"/>
    <w:rsid w:val="00171109"/>
    <w:rsid w:val="001D408B"/>
    <w:rsid w:val="001F3508"/>
    <w:rsid w:val="00256915"/>
    <w:rsid w:val="00266C6C"/>
    <w:rsid w:val="002705CB"/>
    <w:rsid w:val="0027119F"/>
    <w:rsid w:val="002D2E43"/>
    <w:rsid w:val="002F1D3D"/>
    <w:rsid w:val="00317D5F"/>
    <w:rsid w:val="003231BE"/>
    <w:rsid w:val="00362917"/>
    <w:rsid w:val="003E7C11"/>
    <w:rsid w:val="003F4B41"/>
    <w:rsid w:val="00415487"/>
    <w:rsid w:val="0043191D"/>
    <w:rsid w:val="0043262A"/>
    <w:rsid w:val="004425F7"/>
    <w:rsid w:val="004700CC"/>
    <w:rsid w:val="004A6D4B"/>
    <w:rsid w:val="004D797E"/>
    <w:rsid w:val="004F188F"/>
    <w:rsid w:val="005322A3"/>
    <w:rsid w:val="0058242D"/>
    <w:rsid w:val="005A55FC"/>
    <w:rsid w:val="005C2AAC"/>
    <w:rsid w:val="005D60ED"/>
    <w:rsid w:val="00617050"/>
    <w:rsid w:val="006360CE"/>
    <w:rsid w:val="00654470"/>
    <w:rsid w:val="00663993"/>
    <w:rsid w:val="00676AD9"/>
    <w:rsid w:val="006B69C7"/>
    <w:rsid w:val="006C6E22"/>
    <w:rsid w:val="00735FC2"/>
    <w:rsid w:val="00767264"/>
    <w:rsid w:val="007B2234"/>
    <w:rsid w:val="007B4292"/>
    <w:rsid w:val="007E39EA"/>
    <w:rsid w:val="00806019"/>
    <w:rsid w:val="008156FE"/>
    <w:rsid w:val="00815E27"/>
    <w:rsid w:val="00846B15"/>
    <w:rsid w:val="00852862"/>
    <w:rsid w:val="00865C5E"/>
    <w:rsid w:val="00874BDE"/>
    <w:rsid w:val="00896050"/>
    <w:rsid w:val="008B1234"/>
    <w:rsid w:val="008B7962"/>
    <w:rsid w:val="008F3A03"/>
    <w:rsid w:val="008F54C2"/>
    <w:rsid w:val="00971A2C"/>
    <w:rsid w:val="00983EE7"/>
    <w:rsid w:val="009D049A"/>
    <w:rsid w:val="00A20512"/>
    <w:rsid w:val="00A7011C"/>
    <w:rsid w:val="00A840EA"/>
    <w:rsid w:val="00AA13F1"/>
    <w:rsid w:val="00AB28A5"/>
    <w:rsid w:val="00AC71A3"/>
    <w:rsid w:val="00AD5AD5"/>
    <w:rsid w:val="00AE7165"/>
    <w:rsid w:val="00AF3D78"/>
    <w:rsid w:val="00B15930"/>
    <w:rsid w:val="00B56A84"/>
    <w:rsid w:val="00B80C53"/>
    <w:rsid w:val="00B84449"/>
    <w:rsid w:val="00B87BA6"/>
    <w:rsid w:val="00C82883"/>
    <w:rsid w:val="00CA42AB"/>
    <w:rsid w:val="00CB22A6"/>
    <w:rsid w:val="00CD3D02"/>
    <w:rsid w:val="00CF5807"/>
    <w:rsid w:val="00D3120A"/>
    <w:rsid w:val="00D42397"/>
    <w:rsid w:val="00D614DC"/>
    <w:rsid w:val="00DA1718"/>
    <w:rsid w:val="00DC6F36"/>
    <w:rsid w:val="00DC732E"/>
    <w:rsid w:val="00E446BD"/>
    <w:rsid w:val="00E46D4E"/>
    <w:rsid w:val="00E50CFD"/>
    <w:rsid w:val="00E911AE"/>
    <w:rsid w:val="00ED5A64"/>
    <w:rsid w:val="00F152BC"/>
    <w:rsid w:val="00F167A2"/>
    <w:rsid w:val="00F35758"/>
    <w:rsid w:val="00F64B6A"/>
    <w:rsid w:val="00F67895"/>
    <w:rsid w:val="00FA53A7"/>
    <w:rsid w:val="16134C45"/>
    <w:rsid w:val="18F91185"/>
    <w:rsid w:val="24B8541E"/>
    <w:rsid w:val="27A04A59"/>
    <w:rsid w:val="2F107C41"/>
    <w:rsid w:val="3374071A"/>
    <w:rsid w:val="36F90A3C"/>
    <w:rsid w:val="46E933AD"/>
    <w:rsid w:val="4A4374A9"/>
    <w:rsid w:val="4BD023EF"/>
    <w:rsid w:val="5F4569EF"/>
    <w:rsid w:val="64025D23"/>
    <w:rsid w:val="65B06CE3"/>
    <w:rsid w:val="666B7416"/>
    <w:rsid w:val="679226FC"/>
    <w:rsid w:val="67C63E4F"/>
    <w:rsid w:val="74B72109"/>
    <w:rsid w:val="783223C0"/>
    <w:rsid w:val="78B95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qFormat/>
    <w:pPr>
      <w:tabs>
        <w:tab w:val="center" w:pos="4201"/>
        <w:tab w:val="right" w:leader="dot" w:pos="9298"/>
      </w:tabs>
      <w:autoSpaceDE w:val="0"/>
      <w:autoSpaceDN w:val="0"/>
      <w:ind w:firstLineChars="200" w:firstLine="420"/>
      <w:jc w:val="both"/>
    </w:pPr>
    <w:rPr>
      <w:rFonts w:ascii="宋体" w:hAnsi="Times New Roman"/>
      <w:sz w:val="21"/>
      <w:szCs w:val="22"/>
    </w:rPr>
  </w:style>
  <w:style w:type="paragraph" w:styleId="a4">
    <w:name w:val="header"/>
    <w:basedOn w:val="a"/>
    <w:link w:val="Char"/>
    <w:uiPriority w:val="99"/>
    <w:semiHidden/>
    <w:unhideWhenUsed/>
    <w:rsid w:val="00CD3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D3D02"/>
    <w:rPr>
      <w:rFonts w:ascii="Times New Roman" w:hAnsi="Times New Roman"/>
      <w:kern w:val="2"/>
      <w:sz w:val="18"/>
      <w:szCs w:val="18"/>
    </w:rPr>
  </w:style>
  <w:style w:type="paragraph" w:styleId="a5">
    <w:name w:val="footer"/>
    <w:basedOn w:val="a"/>
    <w:link w:val="Char0"/>
    <w:uiPriority w:val="99"/>
    <w:semiHidden/>
    <w:unhideWhenUsed/>
    <w:rsid w:val="00CD3D0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D3D02"/>
    <w:rPr>
      <w:rFonts w:ascii="Times New Roman" w:hAnsi="Times New Roman"/>
      <w:kern w:val="2"/>
      <w:sz w:val="18"/>
      <w:szCs w:val="18"/>
    </w:rPr>
  </w:style>
  <w:style w:type="paragraph" w:styleId="a6">
    <w:name w:val="List Paragraph"/>
    <w:basedOn w:val="a"/>
    <w:uiPriority w:val="34"/>
    <w:qFormat/>
    <w:rsid w:val="006B69C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430</Words>
  <Characters>2452</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2016-08-09T02:19:00Z</dcterms:created>
  <dcterms:modified xsi:type="dcterms:W3CDTF">2016-08-09T03:01:00Z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